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7D" w:rsidRPr="0056657D" w:rsidRDefault="0056657D" w:rsidP="0056657D">
      <w:pPr>
        <w:pStyle w:val="NoSpacing"/>
        <w:rPr>
          <w:color w:val="00B050"/>
        </w:rPr>
      </w:pPr>
      <w:r w:rsidRPr="0056657D">
        <w:rPr>
          <w:b/>
          <w:color w:val="00B050"/>
        </w:rPr>
        <w:t>Click on the “pilcrow”</w:t>
      </w:r>
      <w:r w:rsidRPr="0056657D">
        <w:rPr>
          <w:b/>
          <w:noProof/>
          <w:color w:val="00B050"/>
          <w:lang w:val="en-GB" w:eastAsia="en-GB"/>
        </w:rPr>
        <w:drawing>
          <wp:inline distT="0" distB="0" distL="0" distR="0">
            <wp:extent cx="171450" cy="171450"/>
            <wp:effectExtent l="19050" t="0" r="0" b="0"/>
            <wp:docPr id="1"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6657D">
        <w:rPr>
          <w:b/>
          <w:color w:val="00B050"/>
        </w:rPr>
        <w:t xml:space="preserve">in the MS Word Toolbar to toggle </w:t>
      </w:r>
      <w:r w:rsidR="00252A06">
        <w:rPr>
          <w:b/>
          <w:color w:val="00B050"/>
        </w:rPr>
        <w:t xml:space="preserve">ROCKWOOL™ </w:t>
      </w:r>
      <w:r w:rsidRPr="0056657D">
        <w:rPr>
          <w:b/>
          <w:color w:val="00B050"/>
        </w:rPr>
        <w:t xml:space="preserve"> GUIDE NOTES on and off. Delete this text before  incorporating the section into a Project Manual.</w:t>
      </w:r>
    </w:p>
    <w:p w:rsidR="0051037D" w:rsidRPr="0051037D" w:rsidRDefault="0051037D" w:rsidP="0051037D">
      <w:pPr>
        <w:pStyle w:val="SpecSN"/>
        <w:rPr>
          <w:caps/>
          <w:u w:val="single"/>
        </w:rPr>
      </w:pPr>
      <w:r w:rsidRPr="0051037D">
        <w:rPr>
          <w:u w:val="single"/>
        </w:rPr>
        <w:t>ROXUL GUIDE NOTE</w:t>
      </w:r>
      <w:r w:rsidRPr="0051037D">
        <w:t xml:space="preserve">: </w:t>
      </w:r>
      <w:r w:rsidR="0056657D">
        <w:t>T</w:t>
      </w:r>
      <w:r w:rsidRPr="0051037D">
        <w:t xml:space="preserve">his master specification section is based on </w:t>
      </w:r>
      <w:r w:rsidR="000C65B3" w:rsidRPr="0051037D">
        <w:t>ROXUL INC</w:t>
      </w:r>
      <w:r w:rsidRPr="0051037D">
        <w:t>., AFB</w:t>
      </w:r>
      <w:r w:rsidRPr="0051037D">
        <w:rPr>
          <w:caps/>
          <w:vertAlign w:val="superscript"/>
        </w:rPr>
        <w:t>®</w:t>
      </w:r>
      <w:r w:rsidRPr="0051037D">
        <w:t>. Standard application: for wall/floor systems where acoustical performance and fire resistance are the primary concerns.</w:t>
      </w:r>
    </w:p>
    <w:p w:rsidR="00BE643B" w:rsidRPr="00BE643B" w:rsidRDefault="00BE643B" w:rsidP="00BE643B">
      <w:pPr>
        <w:pStyle w:val="SpecSN"/>
      </w:pPr>
      <w:r w:rsidRPr="00BE643B">
        <w:rPr>
          <w:u w:val="single"/>
        </w:rPr>
        <w:t>ROXUL GUIDE NOTE</w:t>
      </w:r>
      <w:r w:rsidRPr="00BE643B">
        <w:t xml:space="preserve">: If this section is being used to specify primarily thermal and fire resistance insulation, then it is recommended that the section number and title shown in the header be changed to </w:t>
      </w:r>
      <w:r w:rsidR="0010550B">
        <w:t>09</w:t>
      </w:r>
      <w:r w:rsidRPr="00BE643B">
        <w:t xml:space="preserve"> </w:t>
      </w:r>
      <w:r w:rsidR="0010550B">
        <w:t>8</w:t>
      </w:r>
      <w:r w:rsidRPr="00BE643B">
        <w:t>1 16 - Blanket (And Batt) Insulation.</w:t>
      </w:r>
    </w:p>
    <w:p w:rsidR="00FB1562" w:rsidRPr="00430D89" w:rsidRDefault="0071197C"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00FB1562" w:rsidRPr="00430D89">
        <w:t>as</w:t>
      </w:r>
      <w:r w:rsidR="000B5653" w:rsidRPr="00430D89">
        <w:t xml:space="preserve"> “</w:t>
      </w:r>
      <w:r>
        <w:rPr>
          <w:caps/>
        </w:rPr>
        <w:t>ROXUL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ROXUL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71197C"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00817991" w:rsidRPr="00817991">
        <w:t>T</w:t>
      </w:r>
      <w:r w:rsidR="00817991" w:rsidRPr="00817991">
        <w:rPr>
          <w:lang w:val="en-US"/>
        </w:rPr>
        <w:t>his specification section follows the recommendations of the Construction Specifications Institute, Project Resource Manual</w:t>
      </w:r>
      <w:r w:rsidR="00420D37">
        <w:t xml:space="preserv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t xml:space="preserve"> and retain only text pertaining directly to the project</w:t>
      </w:r>
      <w:r w:rsidR="00FB1562" w:rsidRPr="00430D89">
        <w:t xml:space="preserve">. </w:t>
      </w:r>
      <w:r w:rsidR="004505A9" w:rsidRPr="00430D89">
        <w:t>D</w:t>
      </w:r>
      <w:r w:rsidR="00FB1562"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D5668C" w:rsidP="00A413E9">
      <w:pPr>
        <w:pStyle w:val="SpecArticle"/>
      </w:pPr>
      <w:r>
        <w:t>1.</w:t>
      </w:r>
      <w:r w:rsidR="00A413E9" w:rsidRPr="008E7037">
        <w:t>1</w:t>
      </w:r>
      <w:r w:rsidR="00A413E9" w:rsidRPr="008E7037">
        <w:tab/>
        <w:t>SUMMARY OF WORK</w:t>
      </w:r>
    </w:p>
    <w:p w:rsidR="00C8482D" w:rsidRDefault="00C8482D" w:rsidP="0086676C">
      <w:pPr>
        <w:pStyle w:val="SpecP1"/>
      </w:pPr>
    </w:p>
    <w:p w:rsidR="00FB1562" w:rsidRDefault="00F77465" w:rsidP="0086676C">
      <w:pPr>
        <w:pStyle w:val="SpecP1"/>
      </w:pPr>
      <w:r>
        <w:t>A.</w:t>
      </w:r>
      <w:r w:rsidR="00FB1562" w:rsidRPr="008E7037">
        <w:tab/>
        <w:t xml:space="preserve">This Section </w:t>
      </w:r>
      <w:r w:rsidR="00292A58" w:rsidRPr="008E7037">
        <w:t>specifies</w:t>
      </w:r>
      <w:r w:rsidR="00927D92">
        <w:t xml:space="preserve"> </w:t>
      </w:r>
      <w:r w:rsidR="00461585">
        <w:t>mineral</w:t>
      </w:r>
      <w:r w:rsidR="004D4FF5">
        <w:t xml:space="preserve"> fib</w:t>
      </w:r>
      <w:r w:rsidR="00727A8A">
        <w:t>er</w:t>
      </w:r>
      <w:r w:rsidR="004D4FF5">
        <w:t xml:space="preserve"> </w:t>
      </w:r>
      <w:r w:rsidR="0057438F">
        <w:t>batt and blanket</w:t>
      </w:r>
      <w:r w:rsidR="00E6381C" w:rsidRPr="00E85AE0">
        <w:t xml:space="preserve"> </w:t>
      </w:r>
      <w:r w:rsidR="00022313" w:rsidRPr="00E85AE0">
        <w:t>thermal</w:t>
      </w:r>
      <w:r w:rsidR="00EA07B3" w:rsidRPr="00E85AE0">
        <w:t xml:space="preserve"> </w:t>
      </w:r>
      <w:r w:rsidR="00E6381C" w:rsidRPr="00E85AE0">
        <w:t>i</w:t>
      </w:r>
      <w:r w:rsidR="00E6381C">
        <w:t>nsulation</w:t>
      </w:r>
      <w:r w:rsidR="00D562FF">
        <w:t xml:space="preserve"> and </w:t>
      </w:r>
      <w:r w:rsidR="004D4FF5">
        <w:t xml:space="preserve">stone fibre </w:t>
      </w:r>
      <w:r w:rsidR="00D562FF">
        <w:t>batt and blanket acoustical insulation</w:t>
      </w:r>
      <w:r w:rsidR="00927D92">
        <w:t>.</w:t>
      </w:r>
    </w:p>
    <w:p w:rsidR="00FB1562" w:rsidRPr="008E7037" w:rsidRDefault="00D5668C" w:rsidP="009F2DBF">
      <w:pPr>
        <w:pStyle w:val="SpecArticle"/>
        <w:spacing w:before="240"/>
      </w:pPr>
      <w:r>
        <w:t>1.</w:t>
      </w:r>
      <w:r w:rsidR="00FB1562" w:rsidRPr="008E7037">
        <w:t>2</w:t>
      </w:r>
      <w:r w:rsidR="00FB1562" w:rsidRPr="008E7037">
        <w:tab/>
        <w:t>RELATED REQUIREMENTS</w:t>
      </w:r>
    </w:p>
    <w:p w:rsidR="00943FD5" w:rsidRDefault="0071197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F77465" w:rsidP="0086676C">
      <w:pPr>
        <w:pStyle w:val="SpecP1"/>
      </w:pPr>
      <w:r>
        <w:t>A.</w:t>
      </w:r>
      <w:r w:rsidR="007067DC">
        <w:tab/>
      </w:r>
      <w:r w:rsidR="007067DC">
        <w:rPr>
          <w:lang w:eastAsia="en-US"/>
        </w:rPr>
        <w:t>Section [07 92 19 - Acoustical Joint Sealants]</w:t>
      </w:r>
      <w:r w:rsidR="00F838B4">
        <w:t>.</w:t>
      </w:r>
    </w:p>
    <w:p w:rsidR="00FB1562" w:rsidRPr="008E7037" w:rsidRDefault="0071197C" w:rsidP="00A413E9">
      <w:pPr>
        <w:pStyle w:val="SpecSN"/>
      </w:pPr>
      <w:r>
        <w:rPr>
          <w:u w:val="single"/>
        </w:rPr>
        <w:t>ROXUL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D5668C" w:rsidP="009F2DBF">
      <w:pPr>
        <w:pStyle w:val="SpecArticle"/>
        <w:spacing w:before="240"/>
      </w:pPr>
      <w:r>
        <w:t>1.</w:t>
      </w:r>
      <w:r w:rsidR="00BA7267">
        <w:t>3</w:t>
      </w:r>
      <w:r w:rsidR="00FB1562" w:rsidRPr="008E7037">
        <w:tab/>
        <w:t>REFERENCE STANDARDS</w:t>
      </w:r>
    </w:p>
    <w:p w:rsidR="002523D5" w:rsidRDefault="002523D5" w:rsidP="0086676C">
      <w:pPr>
        <w:pStyle w:val="SpecP1"/>
      </w:pPr>
    </w:p>
    <w:p w:rsidR="003F020B" w:rsidRPr="003F020B" w:rsidRDefault="00F77465" w:rsidP="0086676C">
      <w:pPr>
        <w:pStyle w:val="SpecP1"/>
      </w:pPr>
      <w:r>
        <w:t>A.</w:t>
      </w:r>
      <w:r w:rsidR="00F637AA">
        <w:tab/>
      </w:r>
      <w:r w:rsidR="003F020B" w:rsidRPr="003F020B">
        <w:t>ASTM International (ASTM).</w:t>
      </w:r>
    </w:p>
    <w:p w:rsidR="00727A8A" w:rsidRPr="00727A8A" w:rsidRDefault="00793C7A" w:rsidP="00727A8A">
      <w:pPr>
        <w:pStyle w:val="SpecP2"/>
      </w:pPr>
      <w:r>
        <w:t>1.</w:t>
      </w:r>
      <w:r w:rsidR="003F020B" w:rsidRPr="003F020B">
        <w:tab/>
      </w:r>
      <w:r w:rsidR="00727A8A" w:rsidRPr="00727A8A">
        <w:t>ASTM C167 - [2009], Standard Test Method for Thickness and Density of Blanket or Batt Thermal Insulations.</w:t>
      </w:r>
    </w:p>
    <w:p w:rsidR="003F020B" w:rsidRPr="003F020B" w:rsidRDefault="009F2DBF" w:rsidP="003F020B">
      <w:pPr>
        <w:pStyle w:val="SpecP2"/>
      </w:pPr>
      <w:r>
        <w:t>2</w:t>
      </w:r>
      <w:r w:rsidR="00793C7A">
        <w:t>.</w:t>
      </w:r>
      <w:r w:rsidR="00E67F81">
        <w:tab/>
      </w:r>
      <w:r w:rsidR="003F020B" w:rsidRPr="003F020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9F2DBF" w:rsidP="003F020B">
      <w:pPr>
        <w:pStyle w:val="SpecP2"/>
      </w:pPr>
      <w:r>
        <w:t>3</w:t>
      </w:r>
      <w:r w:rsidR="00793C7A">
        <w:t>.</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9F2DBF" w:rsidP="003F020B">
      <w:pPr>
        <w:pStyle w:val="SpecP2"/>
      </w:pPr>
      <w:r>
        <w:t>4</w:t>
      </w:r>
      <w:r w:rsidR="00793C7A">
        <w:t>.</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9F2DBF" w:rsidP="003F020B">
      <w:pPr>
        <w:pStyle w:val="SpecP2"/>
      </w:pPr>
      <w:r>
        <w:t>5</w:t>
      </w:r>
      <w:r w:rsidR="00793C7A">
        <w:t>.</w:t>
      </w:r>
      <w:r w:rsidR="0013754E">
        <w:tab/>
      </w:r>
      <w:r w:rsidR="003F020B" w:rsidRPr="003F020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9F2DBF" w:rsidP="006B1412">
      <w:pPr>
        <w:pStyle w:val="SpecP2"/>
      </w:pPr>
      <w:r>
        <w:t>6</w:t>
      </w:r>
      <w:r w:rsidR="00793C7A">
        <w:t>.</w:t>
      </w:r>
      <w:r w:rsidR="006B1412">
        <w:tab/>
        <w:t>ASTM C795 - [20</w:t>
      </w:r>
      <w:r w:rsidR="000C65B3">
        <w:t>13</w:t>
      </w:r>
      <w:r w:rsidR="006B1412">
        <w:t xml:space="preserve">], </w:t>
      </w:r>
      <w:r w:rsidR="006B1412" w:rsidRPr="006B1412">
        <w:t>Standard Specification for Thermal Insulation for Use in Contact with Austenitic Stainless Steel</w:t>
      </w:r>
      <w:r w:rsidR="006B1412">
        <w:t>.</w:t>
      </w:r>
    </w:p>
    <w:p w:rsidR="0008264B" w:rsidRPr="0008264B" w:rsidRDefault="009F2DBF" w:rsidP="0008264B">
      <w:pPr>
        <w:pStyle w:val="SpecP2"/>
      </w:pPr>
      <w:r>
        <w:t>7.</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Unfaced Mineral Fiber Insulation.</w:t>
      </w:r>
    </w:p>
    <w:p w:rsidR="0008264B" w:rsidRDefault="009F2DBF" w:rsidP="0008264B">
      <w:pPr>
        <w:pStyle w:val="SpecP2"/>
      </w:pPr>
      <w:r>
        <w:t>8</w:t>
      </w:r>
      <w:r w:rsidR="0008264B" w:rsidRPr="0008264B">
        <w:t>.</w:t>
      </w:r>
      <w:r w:rsidR="0008264B" w:rsidRPr="0008264B">
        <w:tab/>
        <w:t>ASTM E84 - [2012b], Standard Test Method for Surface Burning Characteristics of Building Materials.</w:t>
      </w:r>
    </w:p>
    <w:p w:rsidR="003F020B" w:rsidRPr="003F020B" w:rsidRDefault="009F2DBF" w:rsidP="003F020B">
      <w:pPr>
        <w:pStyle w:val="SpecP2"/>
      </w:pPr>
      <w:r>
        <w:t>9</w:t>
      </w:r>
      <w:r w:rsidR="00793C7A">
        <w:t>.</w:t>
      </w:r>
      <w:r w:rsidR="003F020B" w:rsidRPr="003F020B">
        <w:tab/>
        <w:t>ASTM E90 -</w:t>
      </w:r>
      <w:r w:rsidR="006D577E">
        <w:t xml:space="preserve"> [2009],</w:t>
      </w:r>
      <w:r w:rsidR="003F020B" w:rsidRPr="003F020B">
        <w:t xml:space="preserve"> Standard Test Method for Laboratory Measurement of Airborne Sound Transmission Loss of Building Partitions and Elements.</w:t>
      </w:r>
    </w:p>
    <w:p w:rsidR="00470391" w:rsidRDefault="009F2DBF" w:rsidP="003F020B">
      <w:pPr>
        <w:pStyle w:val="SpecP2"/>
      </w:pPr>
      <w:r>
        <w:t>10</w:t>
      </w:r>
      <w:r w:rsidR="00793C7A">
        <w:t>.</w:t>
      </w:r>
      <w:r w:rsidR="003F020B" w:rsidRPr="003F020B">
        <w:tab/>
        <w:t>ASTM E136 -</w:t>
      </w:r>
      <w:r w:rsidR="00BA5BE8">
        <w:t xml:space="preserve"> </w:t>
      </w:r>
      <w:r w:rsidR="006D577E">
        <w:t>[2011],</w:t>
      </w:r>
      <w:r w:rsidR="003F020B" w:rsidRPr="003F020B">
        <w:t xml:space="preserve"> Standard Test Method for Behavior of Materials in a Vertical Tube Furnace at 750 degrees C.</w:t>
      </w:r>
    </w:p>
    <w:p w:rsidR="00BA5BE8" w:rsidRDefault="009F2DBF" w:rsidP="00BA5BE8">
      <w:pPr>
        <w:pStyle w:val="SpecP2"/>
      </w:pPr>
      <w:r>
        <w:t>11</w:t>
      </w:r>
      <w:r w:rsidR="00793C7A">
        <w:t>.</w:t>
      </w:r>
      <w:r w:rsidR="00BA5BE8">
        <w:tab/>
        <w:t xml:space="preserve">ASTM E413 - [2010], </w:t>
      </w:r>
      <w:r w:rsidR="00BA5BE8" w:rsidRPr="00BA5BE8">
        <w:t>Classification for Rating Sound Insulation</w:t>
      </w:r>
      <w:r w:rsidR="00BA5BE8">
        <w:t>.</w:t>
      </w:r>
    </w:p>
    <w:p w:rsidR="00BA5BE8" w:rsidRPr="00BA5BE8" w:rsidRDefault="009F2DBF" w:rsidP="00BA5BE8">
      <w:pPr>
        <w:pStyle w:val="SpecP2"/>
      </w:pPr>
      <w:r>
        <w:t>12</w:t>
      </w:r>
      <w:r w:rsidR="00793C7A">
        <w:t>.</w:t>
      </w:r>
      <w:r w:rsidR="00BA5BE8">
        <w:tab/>
        <w:t xml:space="preserve">ASTM E1050 - [2012], </w:t>
      </w:r>
      <w:r w:rsidR="00BA5BE8" w:rsidRPr="00BA5BE8">
        <w:t>Standard Test Method for Impedance and Absorption of Acoustical Materials Using a Tube, Two Microphones and a Digital Frequency Analysis System</w:t>
      </w:r>
      <w:r w:rsidR="006B1412">
        <w:t>.</w:t>
      </w:r>
    </w:p>
    <w:p w:rsidR="00565FFB" w:rsidRDefault="00565FFB" w:rsidP="0086676C">
      <w:pPr>
        <w:pStyle w:val="SpecP1"/>
      </w:pPr>
    </w:p>
    <w:p w:rsidR="00AF5D2F" w:rsidRDefault="00F77465" w:rsidP="00AF5D2F">
      <w:pPr>
        <w:pStyle w:val="SpecP1"/>
        <w:tabs>
          <w:tab w:val="left" w:pos="720"/>
          <w:tab w:val="left" w:pos="1440"/>
          <w:tab w:val="left" w:pos="2160"/>
          <w:tab w:val="left" w:pos="2880"/>
          <w:tab w:val="left" w:pos="3600"/>
          <w:tab w:val="left" w:pos="4320"/>
          <w:tab w:val="center" w:pos="5400"/>
        </w:tabs>
      </w:pPr>
      <w:r>
        <w:t>B.</w:t>
      </w:r>
      <w:r w:rsidR="00A4548D">
        <w:tab/>
      </w:r>
      <w:r w:rsidR="00B2379F">
        <w:t>US</w:t>
      </w:r>
      <w:r w:rsidR="00A4548D">
        <w:t xml:space="preserve"> Green Building Council (</w:t>
      </w:r>
      <w:r w:rsidR="00AF5D2F">
        <w:t>US</w:t>
      </w:r>
      <w:r w:rsidR="00A4548D">
        <w:t>GBC).</w:t>
      </w:r>
    </w:p>
    <w:p w:rsidR="00A4548D" w:rsidRPr="00996B77" w:rsidRDefault="00AF5D2F" w:rsidP="00996B77">
      <w:pPr>
        <w:pStyle w:val="SpecP2"/>
      </w:pPr>
      <w:r w:rsidRPr="00996B77">
        <w:t>1.</w:t>
      </w:r>
      <w:r w:rsidRPr="00996B77">
        <w:tab/>
      </w:r>
      <w:r w:rsidR="00996B77" w:rsidRPr="00996B77">
        <w:t>LEED v4-[2014], LEED (Leadership in Energy and Environmental Design): Green Building Rating System.</w:t>
      </w:r>
    </w:p>
    <w:p w:rsidR="0086676C" w:rsidRDefault="0086676C" w:rsidP="0086676C">
      <w:pPr>
        <w:pStyle w:val="SpecP1"/>
        <w:rPr>
          <w:lang w:eastAsia="en-US"/>
        </w:rPr>
      </w:pPr>
    </w:p>
    <w:p w:rsidR="001441EA" w:rsidRDefault="00F77465" w:rsidP="001441EA">
      <w:pPr>
        <w:pStyle w:val="SpecP1"/>
      </w:pPr>
      <w:r>
        <w:rPr>
          <w:lang w:eastAsia="en-US"/>
        </w:rPr>
        <w:t>C.</w:t>
      </w:r>
      <w:r w:rsidR="0058373D">
        <w:rPr>
          <w:lang w:eastAsia="en-US"/>
        </w:rPr>
        <w:tab/>
      </w:r>
      <w:r w:rsidR="001441EA" w:rsidRPr="00087B6B">
        <w:rPr>
          <w:lang w:eastAsia="en-US"/>
        </w:rPr>
        <w:t>Underwriters' Laboratories</w:t>
      </w:r>
      <w:r w:rsidR="001441EA">
        <w:rPr>
          <w:lang w:eastAsia="en-US"/>
        </w:rPr>
        <w:t xml:space="preserve"> (UL).</w:t>
      </w:r>
    </w:p>
    <w:p w:rsidR="00952DB8" w:rsidRPr="00952DB8" w:rsidRDefault="00793C7A" w:rsidP="00952DB8">
      <w:pPr>
        <w:pStyle w:val="SpecP2"/>
      </w:pPr>
      <w:r>
        <w:t>1.</w:t>
      </w:r>
      <w:r w:rsidR="001441EA">
        <w:tab/>
      </w:r>
      <w:r w:rsidR="00952DB8">
        <w:t>UL 181</w:t>
      </w:r>
      <w:r w:rsidR="001441EA">
        <w:t xml:space="preserve"> - [2005], </w:t>
      </w:r>
      <w:r w:rsidR="001441EA" w:rsidRPr="001441EA">
        <w:t>Factory-Made Air Ducts and Connectors</w:t>
      </w:r>
      <w:r w:rsidR="001441EA">
        <w:t>.</w:t>
      </w:r>
    </w:p>
    <w:p w:rsidR="00FB1562" w:rsidRPr="008E7037" w:rsidRDefault="00D5668C" w:rsidP="009F2DBF">
      <w:pPr>
        <w:pStyle w:val="SpecArticle"/>
        <w:spacing w:before="240"/>
      </w:pPr>
      <w:r>
        <w:t>1.</w:t>
      </w:r>
      <w:r w:rsidR="00BA7267">
        <w:t>4</w:t>
      </w:r>
      <w:r w:rsidR="00FB1562" w:rsidRPr="008E7037">
        <w:tab/>
        <w:t>ADMINISTRATIVE REQUIREMENTS</w:t>
      </w:r>
    </w:p>
    <w:p w:rsidR="00383813" w:rsidRDefault="00383813" w:rsidP="0086676C">
      <w:pPr>
        <w:pStyle w:val="SpecP1"/>
      </w:pPr>
    </w:p>
    <w:p w:rsidR="00FB1562" w:rsidRDefault="00F77465" w:rsidP="0086676C">
      <w:pPr>
        <w:pStyle w:val="SpecP1"/>
      </w:pPr>
      <w:r>
        <w:t>A.</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515502">
      <w:pPr>
        <w:pStyle w:val="SpecSN"/>
      </w:pPr>
      <w:r>
        <w:rPr>
          <w:u w:val="single"/>
        </w:rPr>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F77465" w:rsidP="0086676C">
      <w:pPr>
        <w:pStyle w:val="SpecP1"/>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793C7A" w:rsidP="00344561">
      <w:pPr>
        <w:pStyle w:val="SpecP2"/>
      </w:pPr>
      <w:r>
        <w:lastRenderedPageBreak/>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793C7A"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F77465" w:rsidP="00845719">
      <w:pPr>
        <w:pStyle w:val="SpecP3"/>
      </w:pPr>
      <w:r>
        <w:t>a.</w:t>
      </w:r>
      <w:r w:rsidR="00FB1562" w:rsidRPr="008E7037">
        <w:tab/>
        <w:t>Owner;</w:t>
      </w:r>
    </w:p>
    <w:p w:rsidR="00FB1562" w:rsidRDefault="00F77465" w:rsidP="00845719">
      <w:pPr>
        <w:pStyle w:val="SpecP3"/>
      </w:pPr>
      <w:r>
        <w:t>b.</w:t>
      </w:r>
      <w:r w:rsidR="00FB1562" w:rsidRPr="008E7037">
        <w:tab/>
        <w:t>Consultant;</w:t>
      </w:r>
    </w:p>
    <w:p w:rsidR="00383813" w:rsidRPr="00383813" w:rsidRDefault="00F77465" w:rsidP="00845719">
      <w:pPr>
        <w:pStyle w:val="SpecP3"/>
      </w:pPr>
      <w:r>
        <w:t>c.</w:t>
      </w:r>
      <w:r w:rsidR="00383813">
        <w:tab/>
      </w:r>
      <w:r w:rsidR="001F298C">
        <w:t>[</w:t>
      </w:r>
      <w:r w:rsidR="0071197C">
        <w:t>Roofing</w:t>
      </w:r>
      <w:r w:rsidR="001F298C">
        <w:t>] [Deck]</w:t>
      </w:r>
      <w:r w:rsidR="0071197C">
        <w:t xml:space="preserve"> Subcontractor</w:t>
      </w:r>
      <w:r w:rsidR="00383813">
        <w:t>;</w:t>
      </w:r>
    </w:p>
    <w:p w:rsidR="00FB1562" w:rsidRPr="008E7037" w:rsidRDefault="00F77465" w:rsidP="00845719">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793C7A" w:rsidP="00344561">
      <w:pPr>
        <w:pStyle w:val="SpecP2"/>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793C7A">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D5668C" w:rsidP="009F2DBF">
      <w:pPr>
        <w:pStyle w:val="SpecArticle"/>
        <w:spacing w:before="240"/>
      </w:pPr>
      <w:r>
        <w:t>1.</w:t>
      </w:r>
      <w:r w:rsidR="00BA7267">
        <w:t>5</w:t>
      </w:r>
      <w:r w:rsidR="00FB1562" w:rsidRPr="008E7037">
        <w:tab/>
        <w:t>ACTION AND INFORMATIONAL SUBMITTALS</w:t>
      </w:r>
    </w:p>
    <w:p w:rsidR="00383813" w:rsidRDefault="00383813" w:rsidP="0086676C">
      <w:pPr>
        <w:pStyle w:val="SpecP1"/>
      </w:pPr>
    </w:p>
    <w:p w:rsidR="00204F08" w:rsidRDefault="0065551E" w:rsidP="0086676C">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65551E" w:rsidP="0086676C">
      <w:pPr>
        <w:pStyle w:val="SpecP1"/>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793C7A"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793C7A">
      <w:pPr>
        <w:pStyle w:val="SpecP2"/>
      </w:pPr>
      <w:r>
        <w:t>2.</w:t>
      </w:r>
      <w:r w:rsidR="00E2285C">
        <w:tab/>
        <w:t xml:space="preserve">MSDS </w:t>
      </w:r>
      <w:r w:rsidR="00420676">
        <w:t>report</w:t>
      </w:r>
      <w:r w:rsidR="00E2285C">
        <w:t>.</w:t>
      </w:r>
    </w:p>
    <w:p w:rsidR="00117DD9" w:rsidRDefault="00793C7A">
      <w:pPr>
        <w:pStyle w:val="SpecP2"/>
      </w:pPr>
      <w:r>
        <w:t>3.</w:t>
      </w:r>
      <w:r w:rsidR="00E007E8">
        <w:tab/>
        <w:t>Include product name.</w:t>
      </w:r>
    </w:p>
    <w:p w:rsidR="00DE0B3E" w:rsidRPr="00DE0B3E" w:rsidRDefault="00793C7A" w:rsidP="00DE0B3E">
      <w:pPr>
        <w:pStyle w:val="SpecP2"/>
      </w:pPr>
      <w:r>
        <w:t>4.</w:t>
      </w:r>
      <w:r w:rsidR="00DE0B3E">
        <w:tab/>
        <w:t>Include preparation instructions and recommendations, installation methods, and storage and handling requirements.</w:t>
      </w:r>
    </w:p>
    <w:p w:rsidR="00117DD9" w:rsidRDefault="00793C7A">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5220E8" w:rsidP="0086676C">
      <w:pPr>
        <w:pStyle w:val="SpecP1"/>
      </w:pPr>
      <w:r>
        <w:t>C.</w:t>
      </w:r>
      <w:r w:rsidR="00FB1562" w:rsidRPr="008E7037">
        <w:tab/>
        <w:t>Samples:</w:t>
      </w:r>
    </w:p>
    <w:p w:rsidR="004A1893" w:rsidRDefault="00793C7A" w:rsidP="00344561">
      <w:pPr>
        <w:pStyle w:val="SpecP2"/>
      </w:pPr>
      <w:r>
        <w:t>1.</w:t>
      </w:r>
      <w:r w:rsidR="004A1893">
        <w:tab/>
      </w:r>
      <w:r w:rsidR="004A1893" w:rsidRPr="00A8474C">
        <w:t xml:space="preserve">Submit </w:t>
      </w:r>
      <w:r w:rsidR="00DE0B3E">
        <w:t>[</w:t>
      </w:r>
      <w:r>
        <w:t>5.5</w:t>
      </w:r>
      <w:r w:rsidR="00CB7AF2">
        <w:t xml:space="preserve"> </w:t>
      </w:r>
      <w:r w:rsidR="00DE0B3E">
        <w:t xml:space="preserve">x </w:t>
      </w:r>
      <w:r>
        <w:t>7.5</w:t>
      </w:r>
      <w:r w:rsidR="00DE0B3E">
        <w:t xml:space="preserve">] </w:t>
      </w:r>
      <w:r>
        <w:t>inches</w:t>
      </w:r>
      <w:r w:rsidR="004A1893" w:rsidRPr="008E2239">
        <w:t xml:space="preserve"> </w:t>
      </w:r>
      <w:r w:rsidR="00DE0B3E">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5220E8" w:rsidP="0086676C">
      <w:pPr>
        <w:pStyle w:val="SpecP1"/>
      </w:pPr>
      <w:r>
        <w:t>D.</w:t>
      </w:r>
      <w:r w:rsidR="00FB1562" w:rsidRPr="008E7037">
        <w:tab/>
        <w:t>Test Reports:</w:t>
      </w:r>
    </w:p>
    <w:p w:rsidR="00FB1562" w:rsidRDefault="00793C7A" w:rsidP="00344561">
      <w:pPr>
        <w:pStyle w:val="SpecP2"/>
      </w:pPr>
      <w:r>
        <w:t>1.</w:t>
      </w:r>
      <w:r w:rsidR="00FB1562" w:rsidRPr="00FA3584">
        <w:tab/>
        <w:t xml:space="preserve"> </w:t>
      </w:r>
      <w:r w:rsidR="00FA3584" w:rsidRPr="00FA3584">
        <w:t xml:space="preserve">Submit </w:t>
      </w:r>
      <w:r w:rsidR="007C3E20">
        <w:t>e</w:t>
      </w:r>
      <w:r w:rsidR="007C3E20" w:rsidRPr="007C3E20">
        <w:t>valuation service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5220E8" w:rsidP="0086676C">
      <w:pPr>
        <w:pStyle w:val="SpecP1"/>
      </w:pPr>
      <w:r>
        <w:t>E.</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5220E8" w:rsidP="0086676C">
      <w:pPr>
        <w:pStyle w:val="SpecP1"/>
      </w:pPr>
      <w:r>
        <w:t>F.</w:t>
      </w:r>
      <w:r w:rsidR="00FB1562" w:rsidRPr="008E7037">
        <w:tab/>
        <w:t>Sustainable Design (LEED).</w:t>
      </w:r>
    </w:p>
    <w:p w:rsidR="004A5542" w:rsidRPr="004A5542" w:rsidRDefault="00793C7A"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793C7A" w:rsidP="004A5542">
      <w:pPr>
        <w:pStyle w:val="SpecP2"/>
      </w:pPr>
      <w:r>
        <w:t>2.</w:t>
      </w:r>
      <w:r w:rsidR="004A5542" w:rsidRPr="004A5542">
        <w:tab/>
        <w:t>Submit verification for items as follow:</w:t>
      </w:r>
    </w:p>
    <w:p w:rsidR="004A5542" w:rsidRPr="004A5542" w:rsidRDefault="005220E8" w:rsidP="004A5542">
      <w:pPr>
        <w:pStyle w:val="SpecP3"/>
      </w:pPr>
      <w:r>
        <w:t>a.</w:t>
      </w:r>
      <w:r w:rsidR="004A5542" w:rsidRPr="004A5542">
        <w:tab/>
        <w:t>EA Credit 1: Thermal value of insulation contributing to overall energy performance of building.</w:t>
      </w:r>
    </w:p>
    <w:p w:rsidR="004A5542" w:rsidRPr="004A5542" w:rsidRDefault="005220E8" w:rsidP="004A5542">
      <w:pPr>
        <w:pStyle w:val="SpecP3"/>
      </w:pPr>
      <w:r>
        <w:t>b.</w:t>
      </w:r>
      <w:r w:rsidR="00727A8A">
        <w:tab/>
        <w:t>MR Credits 4</w:t>
      </w:r>
      <w:r w:rsidR="004A5542" w:rsidRPr="004A5542">
        <w:t>: Recycled content  of insulation indicating percentages by weight of preconsumer and postconsumer recycled content.</w:t>
      </w:r>
    </w:p>
    <w:p w:rsidR="00FB1562" w:rsidRPr="008E7037" w:rsidRDefault="005220E8" w:rsidP="004A5542">
      <w:pPr>
        <w:pStyle w:val="SpecP3"/>
      </w:pPr>
      <w:r>
        <w:t>c.</w:t>
      </w:r>
      <w:r w:rsidR="00727A8A">
        <w:tab/>
        <w:t>MR Credits 5</w:t>
      </w:r>
      <w:r w:rsidR="004A5542" w:rsidRPr="004A5542">
        <w:t>: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5220E8" w:rsidP="0086676C">
      <w:pPr>
        <w:pStyle w:val="SpecP1"/>
      </w:pPr>
      <w:r>
        <w:t>G.</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93C7A" w:rsidP="00344561">
      <w:pPr>
        <w:pStyle w:val="SpecP2"/>
      </w:pPr>
      <w:r>
        <w:t>1.</w:t>
      </w:r>
      <w:r w:rsidR="007C3E20">
        <w:tab/>
        <w:t xml:space="preserve">Submit </w:t>
      </w:r>
      <w:r w:rsidR="00FB1562" w:rsidRPr="008E7037">
        <w:t xml:space="preserve">letter verifying </w:t>
      </w:r>
      <w:r w:rsidR="001740DF">
        <w:t>insulation installer</w:t>
      </w:r>
      <w:r w:rsidR="009F600B">
        <w:t>’s</w:t>
      </w:r>
      <w:r w:rsidR="00FB1562" w:rsidRPr="008E7037">
        <w:t xml:space="preserve"> experience with work similar to work of this Section. </w:t>
      </w:r>
    </w:p>
    <w:p w:rsidR="00FB1562" w:rsidRPr="008E7037" w:rsidRDefault="00D5668C" w:rsidP="009F2DBF">
      <w:pPr>
        <w:pStyle w:val="SpecArticle"/>
        <w:spacing w:before="240"/>
      </w:pPr>
      <w:r>
        <w:t>1.</w:t>
      </w:r>
      <w:r w:rsidR="00BA7267">
        <w:t>6</w:t>
      </w:r>
      <w:r w:rsidR="00FB1562" w:rsidRPr="008E7037">
        <w:tab/>
        <w:t>CLOSEOUT SUBMITTALS</w:t>
      </w:r>
    </w:p>
    <w:p w:rsidR="00D461EA" w:rsidRDefault="00D461EA" w:rsidP="0086676C">
      <w:pPr>
        <w:pStyle w:val="SpecP1"/>
      </w:pPr>
    </w:p>
    <w:p w:rsidR="00FB1562" w:rsidRPr="008E7037" w:rsidRDefault="005220E8" w:rsidP="0086676C">
      <w:pPr>
        <w:pStyle w:val="SpecP1"/>
      </w:pPr>
      <w:r>
        <w:t>A.</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5220E8" w:rsidP="0086676C">
      <w:pPr>
        <w:pStyle w:val="SpecP1"/>
      </w:pPr>
      <w:r>
        <w:t>B.</w:t>
      </w:r>
      <w:r w:rsidR="00FB1562" w:rsidRPr="008E7037">
        <w:tab/>
        <w:t>Sustainable Design Closeout Documentation (LEED).</w:t>
      </w:r>
    </w:p>
    <w:p w:rsidR="00FB1562" w:rsidRPr="008E7037" w:rsidRDefault="00793C7A" w:rsidP="00344561">
      <w:pPr>
        <w:pStyle w:val="SpecP2"/>
      </w:pPr>
      <w:r>
        <w:t>1.</w:t>
      </w:r>
      <w:r w:rsidR="00FB1562" w:rsidRPr="008E7037">
        <w:tab/>
        <w:t>Provide calculations on end-of-project recycling rates, salvage rates, and landfill rates for work of this Section demonstrating percentage of construction wastes which were recycled.</w:t>
      </w:r>
    </w:p>
    <w:p w:rsidR="00117DD9" w:rsidRDefault="00793C7A">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5220E8" w:rsidP="0086676C">
      <w:pPr>
        <w:pStyle w:val="SpecP1"/>
      </w:pPr>
      <w:r>
        <w:lastRenderedPageBreak/>
        <w:t>C.</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793C7A" w:rsidP="00344561">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793C7A">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D5668C" w:rsidP="009F2DBF">
      <w:pPr>
        <w:pStyle w:val="SpecArticle"/>
        <w:spacing w:before="240"/>
      </w:pPr>
      <w:r>
        <w:t>1.</w:t>
      </w:r>
      <w:r w:rsidR="00BA7267">
        <w:t>7</w:t>
      </w:r>
      <w:r w:rsidR="00FB1562" w:rsidRPr="008E7037">
        <w:tab/>
        <w:t>QUALITY ASSURANCE</w:t>
      </w:r>
    </w:p>
    <w:p w:rsidR="008E7037" w:rsidRPr="008E7037" w:rsidRDefault="008E7037" w:rsidP="008E7037">
      <w:pPr>
        <w:pStyle w:val="SpecArticle"/>
      </w:pPr>
    </w:p>
    <w:p w:rsidR="00AB62BC" w:rsidRDefault="005220E8" w:rsidP="0086676C">
      <w:pPr>
        <w:pStyle w:val="SpecP1"/>
      </w:pPr>
      <w:r>
        <w:t>A.</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with work similar to work of this Section</w:t>
      </w:r>
      <w:r w:rsidR="00205BC9">
        <w:t>.</w:t>
      </w:r>
    </w:p>
    <w:p w:rsidR="00AB62BC" w:rsidRDefault="0071197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5220E8" w:rsidP="0086676C">
      <w:pPr>
        <w:pStyle w:val="SpecP1"/>
        <w:rPr>
          <w:b/>
        </w:rPr>
      </w:pPr>
      <w:r>
        <w:t>B.</w:t>
      </w:r>
      <w:r w:rsidR="00FB1562" w:rsidRPr="008E7037">
        <w:tab/>
        <w:t>Sustainability Standards Certification (LEED).</w:t>
      </w:r>
    </w:p>
    <w:p w:rsidR="00FB1562" w:rsidRPr="008E7037" w:rsidRDefault="00793C7A" w:rsidP="00344561">
      <w:pPr>
        <w:pStyle w:val="SpecP2"/>
      </w:pPr>
      <w:r>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D5668C" w:rsidP="009F2DBF">
      <w:pPr>
        <w:pStyle w:val="SpecArticle"/>
        <w:spacing w:before="240"/>
      </w:pPr>
      <w:r>
        <w:t>1.</w:t>
      </w:r>
      <w:r w:rsidR="00BA7267">
        <w:t>8</w:t>
      </w:r>
      <w:r w:rsidR="00FB1562" w:rsidRPr="008E7037">
        <w:tab/>
        <w:t>DELIVERY STORAGE AND HANDLING</w:t>
      </w:r>
    </w:p>
    <w:p w:rsidR="00C8482D" w:rsidRDefault="00C8482D" w:rsidP="0086676C">
      <w:pPr>
        <w:pStyle w:val="SpecP1"/>
      </w:pPr>
    </w:p>
    <w:p w:rsidR="00FB1562" w:rsidRPr="008E7037" w:rsidRDefault="005220E8" w:rsidP="0086676C">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93C7A"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93C7A">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793C7A" w:rsidP="00265C82">
      <w:pPr>
        <w:pStyle w:val="SpecP2"/>
      </w:pPr>
      <w:r>
        <w:t>3.</w:t>
      </w:r>
      <w:r w:rsidR="00265C82">
        <w:tab/>
        <w:t>Ensure insulation materials are not exposed to moisture during delivery.</w:t>
      </w:r>
    </w:p>
    <w:p w:rsidR="00C4063E" w:rsidRPr="00C4063E" w:rsidRDefault="00793C7A" w:rsidP="00C4063E">
      <w:pPr>
        <w:pStyle w:val="SpecP2"/>
      </w:pPr>
      <w:r>
        <w:t>4.</w:t>
      </w:r>
      <w:r w:rsidR="00C4063E">
        <w:tab/>
        <w:t>Replace wet or damaged insulation materials.</w:t>
      </w:r>
    </w:p>
    <w:p w:rsidR="00E2285C" w:rsidRDefault="00E2285C" w:rsidP="0086676C">
      <w:pPr>
        <w:pStyle w:val="SpecP1"/>
      </w:pPr>
    </w:p>
    <w:p w:rsidR="00FB1562" w:rsidRPr="008E7037" w:rsidRDefault="005220E8" w:rsidP="0086676C">
      <w:pPr>
        <w:pStyle w:val="SpecP1"/>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793C7A" w:rsidP="00A507B7">
      <w:pPr>
        <w:pStyle w:val="SpecP2"/>
      </w:pPr>
      <w:r>
        <w:t>1.</w:t>
      </w:r>
      <w:r w:rsidR="00B95FD5">
        <w:tab/>
      </w:r>
      <w:r w:rsidR="00C7060D">
        <w:t>Store in original packaging until installed.</w:t>
      </w:r>
    </w:p>
    <w:p w:rsidR="00A507B7" w:rsidRDefault="00A507B7" w:rsidP="0086676C">
      <w:pPr>
        <w:pStyle w:val="SpecP1"/>
        <w:rPr>
          <w:lang w:eastAsia="en-US"/>
        </w:rPr>
      </w:pPr>
    </w:p>
    <w:p w:rsidR="00937DD6" w:rsidRPr="008E7037" w:rsidRDefault="005220E8" w:rsidP="0086676C">
      <w:pPr>
        <w:pStyle w:val="SpecP1"/>
      </w:pPr>
      <w:r>
        <w:t>C.</w:t>
      </w:r>
      <w:r w:rsidR="00EE5FDD" w:rsidRPr="008E7037">
        <w:tab/>
      </w:r>
      <w:r w:rsidR="00FB1562" w:rsidRPr="008E7037">
        <w:t>Packaging Waste Management</w:t>
      </w:r>
      <w:r w:rsidR="00430D89">
        <w:t>:</w:t>
      </w:r>
      <w:r w:rsidR="00A673D4">
        <w:t xml:space="preserve"> </w:t>
      </w:r>
    </w:p>
    <w:p w:rsidR="00937DD6" w:rsidRPr="008E7037" w:rsidRDefault="0071197C" w:rsidP="008E7037">
      <w:pPr>
        <w:pStyle w:val="SpecSN"/>
      </w:pPr>
      <w:r>
        <w:rPr>
          <w:u w:val="single"/>
        </w:rPr>
        <w:t>ROXUL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93C7A"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93C7A">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793C7A" w:rsidP="00344561">
      <w:pPr>
        <w:pStyle w:val="SpecP2"/>
      </w:pPr>
      <w:r>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9F2DBF">
      <w:pPr>
        <w:pStyle w:val="SpecArticle"/>
        <w:spacing w:before="240"/>
      </w:pPr>
      <w:r w:rsidRPr="008E7037">
        <w:t>1.</w:t>
      </w:r>
      <w:r w:rsidR="00C4063E">
        <w:t>9</w:t>
      </w:r>
      <w:r w:rsidRPr="008E7037">
        <w:tab/>
        <w:t>WARRANTY</w:t>
      </w:r>
    </w:p>
    <w:p w:rsidR="008E7037" w:rsidRPr="008E7037" w:rsidRDefault="008E7037" w:rsidP="008E7037"/>
    <w:p w:rsidR="003537AA" w:rsidRDefault="005220E8" w:rsidP="0086676C">
      <w:pPr>
        <w:pStyle w:val="SpecP1"/>
      </w:pPr>
      <w:r>
        <w:t>A.</w:t>
      </w:r>
      <w:r w:rsidR="003537AA" w:rsidRPr="008E7037">
        <w:tab/>
        <w:t>Project Warranty</w:t>
      </w:r>
      <w:r w:rsidR="00430D89">
        <w:t>:</w:t>
      </w:r>
      <w:r w:rsidR="00A673D4">
        <w:t xml:space="preserve"> </w:t>
      </w:r>
      <w:r w:rsidR="00272168" w:rsidRPr="008E7037">
        <w:fldChar w:fldCharType="begin"/>
      </w:r>
      <w:r w:rsidR="003537AA" w:rsidRPr="008E7037">
        <w:instrText xml:space="preserve"> SEQ CHAPTER \h \r 1</w:instrText>
      </w:r>
      <w:r w:rsidR="00272168" w:rsidRPr="008E7037">
        <w:fldChar w:fldCharType="end"/>
      </w:r>
      <w:r w:rsidR="003537AA" w:rsidRPr="008E7037">
        <w:t>Refer to Contract Conditions for project warranty provisions.</w:t>
      </w:r>
    </w:p>
    <w:p w:rsidR="008E7037" w:rsidRPr="008E7037" w:rsidRDefault="008E7037" w:rsidP="0086676C">
      <w:pPr>
        <w:pStyle w:val="SpecP1"/>
      </w:pPr>
    </w:p>
    <w:p w:rsidR="004B32A2" w:rsidRDefault="005220E8" w:rsidP="0086676C">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8E7037">
      <w:pPr>
        <w:pStyle w:val="SpecSN"/>
      </w:pPr>
      <w:r>
        <w:rPr>
          <w:u w:val="single"/>
        </w:rPr>
        <w:t>ROXUL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5220E8" w:rsidP="0086676C">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D5668C" w:rsidP="00F14E62">
      <w:pPr>
        <w:pStyle w:val="SpecArticle"/>
      </w:pPr>
      <w:r>
        <w:t>2.</w:t>
      </w:r>
      <w:r w:rsidR="00FB1562" w:rsidRPr="008E7037">
        <w:t>1</w:t>
      </w:r>
      <w:r w:rsidR="00AD00D0" w:rsidRPr="008E7037">
        <w:tab/>
      </w:r>
      <w:r w:rsidR="00664FA0" w:rsidRPr="008E7037">
        <w:t>MANUFACTURER</w:t>
      </w:r>
    </w:p>
    <w:p w:rsidR="00837978" w:rsidRDefault="00837978" w:rsidP="0086676C">
      <w:pPr>
        <w:pStyle w:val="SpecP1"/>
      </w:pPr>
    </w:p>
    <w:p w:rsidR="004F1CE0" w:rsidRDefault="00952287" w:rsidP="002A63E1">
      <w:pPr>
        <w:pStyle w:val="SpecP1"/>
        <w:rPr>
          <w:i/>
        </w:rPr>
      </w:pPr>
      <w:r>
        <w:t>1</w:t>
      </w:r>
      <w:r w:rsidR="00664FA0" w:rsidRPr="008E7037">
        <w:t>.</w:t>
      </w:r>
      <w:r w:rsidR="00664FA0" w:rsidRPr="008E7037">
        <w:tab/>
        <w:t>Manufacturer</w:t>
      </w:r>
      <w:r w:rsidR="00430D89">
        <w:t>:</w:t>
      </w:r>
      <w:r w:rsidR="00A673D4">
        <w:t xml:space="preserve"> </w:t>
      </w:r>
      <w:r w:rsidR="00252A06">
        <w:t xml:space="preserve">ROCKWOOL™ </w:t>
      </w:r>
      <w:r w:rsidR="00A507B7" w:rsidRPr="00A507B7">
        <w:t xml:space="preserve">, </w:t>
      </w:r>
      <w:r w:rsidR="00C52B50" w:rsidRPr="00C52B50">
        <w:t>4594 Cayce Road, Byhalia, MS 38611-7550</w:t>
      </w:r>
      <w:r w:rsidR="008A73F5">
        <w:t>,</w:t>
      </w:r>
      <w:r w:rsidR="00A507B7" w:rsidRPr="00A507B7">
        <w:t xml:space="preserve"> </w:t>
      </w:r>
      <w:r w:rsidR="008A73F5">
        <w:t xml:space="preserve">Phone: </w:t>
      </w:r>
      <w:r w:rsidR="00CA4B46" w:rsidRPr="00CA4B46">
        <w:t>905-878-8474</w:t>
      </w:r>
      <w:r w:rsidR="00CA4B46">
        <w:t>, Toll Free:</w:t>
      </w:r>
      <w:r w:rsidR="002A63E1">
        <w:t xml:space="preserve"> </w:t>
      </w:r>
      <w:r w:rsidR="002A63E1" w:rsidRPr="002A63E1">
        <w:t xml:space="preserve">1-800-265-6878, e-mail: </w:t>
      </w:r>
      <w:hyperlink r:id="rId9" w:history="1">
        <w:r w:rsidR="00B93F09" w:rsidRPr="00B71787">
          <w:rPr>
            <w:rStyle w:val="Hyperlink"/>
          </w:rPr>
          <w:t>contactus@rockwool.com</w:t>
        </w:r>
      </w:hyperlink>
      <w:r w:rsidR="002A63E1" w:rsidRPr="002A63E1">
        <w:t>, URL:</w:t>
      </w:r>
      <w:r w:rsidR="009F2DBF">
        <w:t xml:space="preserve"> </w:t>
      </w:r>
      <w:hyperlink r:id="rId10" w:history="1">
        <w:r w:rsidR="00B93F09" w:rsidRPr="00B71787">
          <w:rPr>
            <w:rStyle w:val="Hyperlink"/>
          </w:rPr>
          <w:t>www.rockwool.com</w:t>
        </w:r>
      </w:hyperlink>
      <w:r w:rsidR="002A63E1" w:rsidRPr="002A63E1">
        <w:t>.</w:t>
      </w:r>
    </w:p>
    <w:p w:rsidR="003B251A" w:rsidRDefault="00D5668C" w:rsidP="009F2DBF">
      <w:pPr>
        <w:pStyle w:val="SpecArticle"/>
        <w:spacing w:before="240"/>
      </w:pPr>
      <w:r>
        <w:t>2.</w:t>
      </w:r>
      <w:r w:rsidR="00A113C1">
        <w:t>2</w:t>
      </w:r>
      <w:r w:rsidR="00A113C1">
        <w:tab/>
      </w:r>
      <w:r w:rsidR="007B2458">
        <w:t>Description</w:t>
      </w:r>
    </w:p>
    <w:p w:rsidR="00780CC9" w:rsidRDefault="00780CC9" w:rsidP="00F90665">
      <w:pPr>
        <w:pStyle w:val="SpecP1"/>
      </w:pPr>
    </w:p>
    <w:p w:rsidR="00E06E8F" w:rsidRPr="00D562FF" w:rsidRDefault="00780CC9" w:rsidP="00F90665">
      <w:pPr>
        <w:pStyle w:val="SpecP1"/>
      </w:pPr>
      <w:r>
        <w:t>A</w:t>
      </w:r>
      <w:r w:rsidR="005220E8">
        <w:t>.</w:t>
      </w:r>
      <w:r w:rsidR="00E06E8F">
        <w:tab/>
      </w:r>
      <w:r w:rsidR="003926C4">
        <w:t xml:space="preserve">Non-combustible, lightweight, </w:t>
      </w:r>
      <w:r w:rsidR="009F2DBF">
        <w:t>mineral</w:t>
      </w:r>
      <w:r w:rsidR="003926C4">
        <w:t xml:space="preserve"> wool batt insulation </w:t>
      </w:r>
      <w:r w:rsidR="00B93F09">
        <w:t>to, ASTM</w:t>
      </w:r>
      <w:r w:rsidR="0008264B">
        <w:t xml:space="preserve"> C665</w:t>
      </w:r>
      <w:r w:rsidR="00EA07B3">
        <w:t xml:space="preserve"> </w:t>
      </w:r>
      <w:r w:rsidR="00BE3DF7">
        <w:t xml:space="preserve">Type 1, </w:t>
      </w:r>
      <w:r w:rsidR="003926C4">
        <w:t>that provides fire resistance to</w:t>
      </w:r>
      <w:r w:rsidR="0008264B">
        <w:t xml:space="preserve"> </w:t>
      </w:r>
      <w:r w:rsidR="003926C4">
        <w:t>ASTM E136</w:t>
      </w:r>
      <w:r w:rsidR="0008264B">
        <w:t xml:space="preserve"> </w:t>
      </w:r>
      <w:r w:rsidR="003926C4">
        <w:t xml:space="preserve">and sound control to ASTM </w:t>
      </w:r>
      <w:r w:rsidR="00CA10B7">
        <w:t>C</w:t>
      </w:r>
      <w:r w:rsidR="005A3EA8">
        <w:t>423.</w:t>
      </w:r>
    </w:p>
    <w:p w:rsidR="003B251A" w:rsidRDefault="00D5668C" w:rsidP="009F2DBF">
      <w:pPr>
        <w:pStyle w:val="SpecArticle"/>
        <w:spacing w:before="240"/>
      </w:pPr>
      <w:r>
        <w:t>2.</w:t>
      </w:r>
      <w:r w:rsidR="00A84439" w:rsidRPr="008E7037">
        <w:t>3</w:t>
      </w:r>
      <w:r w:rsidR="003B251A" w:rsidRPr="008E7037">
        <w:tab/>
      </w:r>
      <w:r w:rsidR="004E3628">
        <w:t>Performance</w:t>
      </w:r>
      <w:r w:rsidR="003B251A" w:rsidRPr="008E7037">
        <w:t xml:space="preserve"> CRITERIA</w:t>
      </w:r>
    </w:p>
    <w:p w:rsidR="00780CC9" w:rsidRDefault="00780CC9" w:rsidP="00C4063E">
      <w:pPr>
        <w:pStyle w:val="SpecP1"/>
      </w:pPr>
    </w:p>
    <w:p w:rsidR="00F15B2D" w:rsidRDefault="005220E8" w:rsidP="00F15B2D">
      <w:pPr>
        <w:pStyle w:val="SpecP1"/>
      </w:pPr>
      <w:r>
        <w:t>A.</w:t>
      </w:r>
      <w:r w:rsidR="004E3628">
        <w:tab/>
      </w:r>
      <w:r w:rsidR="00985629">
        <w:rPr>
          <w:lang w:eastAsia="en-US"/>
        </w:rPr>
        <w:t>Acoustical and</w:t>
      </w:r>
      <w:r w:rsidR="005E0905">
        <w:rPr>
          <w:lang w:eastAsia="en-US"/>
        </w:rPr>
        <w:t xml:space="preserve"> fire </w:t>
      </w:r>
      <w:r w:rsidR="005E0905">
        <w:rPr>
          <w:rFonts w:eastAsia="Verdana"/>
        </w:rPr>
        <w:t>batt insulation for walls and flo</w:t>
      </w:r>
      <w:r w:rsidR="00985629">
        <w:rPr>
          <w:rFonts w:eastAsia="Verdana"/>
        </w:rPr>
        <w:t xml:space="preserve">ors to </w:t>
      </w:r>
      <w:r w:rsidR="0008264B">
        <w:rPr>
          <w:rFonts w:eastAsia="Verdana"/>
        </w:rPr>
        <w:t>ASTM C665</w:t>
      </w:r>
      <w:r w:rsidR="00985629">
        <w:rPr>
          <w:rFonts w:eastAsia="Verdana"/>
        </w:rPr>
        <w:t>, Type 1.</w:t>
      </w:r>
    </w:p>
    <w:p w:rsidR="00F15B2D" w:rsidRDefault="00793C7A" w:rsidP="00F15B2D">
      <w:pPr>
        <w:pStyle w:val="SpecP2"/>
      </w:pPr>
      <w:r>
        <w:lastRenderedPageBreak/>
        <w:t>1.</w:t>
      </w:r>
      <w:r w:rsidR="00F15B2D">
        <w:tab/>
        <w:t>Fire performance:</w:t>
      </w:r>
    </w:p>
    <w:p w:rsidR="00F15B2D" w:rsidRDefault="00793C7A" w:rsidP="00F15B2D">
      <w:pPr>
        <w:pStyle w:val="SpecP3"/>
      </w:pPr>
      <w:r>
        <w:t>a.</w:t>
      </w:r>
      <w:r w:rsidR="00F15B2D">
        <w:tab/>
        <w:t xml:space="preserve">Non-combustibility: To </w:t>
      </w:r>
      <w:r w:rsidR="0008264B">
        <w:t>ASTM E136</w:t>
      </w:r>
      <w:r w:rsidR="00F15B2D">
        <w:t>.</w:t>
      </w:r>
    </w:p>
    <w:p w:rsidR="00F15B2D" w:rsidRDefault="00793C7A" w:rsidP="00F15B2D">
      <w:pPr>
        <w:pStyle w:val="SpecP3"/>
      </w:pPr>
      <w:r>
        <w:t>b.</w:t>
      </w:r>
      <w:r w:rsidR="00F15B2D">
        <w:tab/>
        <w:t xml:space="preserve">Surface Burning Characteristics: To </w:t>
      </w:r>
      <w:r w:rsidR="0008264B">
        <w:t>ASTM E84</w:t>
      </w:r>
      <w:r w:rsidR="00F15B2D">
        <w:t>.</w:t>
      </w:r>
    </w:p>
    <w:p w:rsidR="00F15B2D" w:rsidRDefault="00F15B2D" w:rsidP="00F15B2D">
      <w:pPr>
        <w:pStyle w:val="SpecP3"/>
      </w:pPr>
      <w:r>
        <w:tab/>
        <w:t>1</w:t>
      </w:r>
      <w:r w:rsidR="00793C7A">
        <w:t>)</w:t>
      </w:r>
      <w:r>
        <w:tab/>
        <w:t>Flame spread: 0.</w:t>
      </w:r>
    </w:p>
    <w:p w:rsidR="00F8625D" w:rsidRPr="00F8625D" w:rsidRDefault="00793C7A" w:rsidP="00F8625D">
      <w:pPr>
        <w:pStyle w:val="SpecP3"/>
      </w:pPr>
      <w:r>
        <w:tab/>
      </w:r>
      <w:r w:rsidR="00F15B2D">
        <w:t>2</w:t>
      </w:r>
      <w:r>
        <w:t>)</w:t>
      </w:r>
      <w:r w:rsidR="00F15B2D">
        <w:tab/>
        <w:t>Smoke developed: 0</w:t>
      </w:r>
      <w:r w:rsidR="00F8625D">
        <w:t>.</w:t>
      </w:r>
    </w:p>
    <w:p w:rsidR="00985629" w:rsidRDefault="00793C7A" w:rsidP="00985629">
      <w:pPr>
        <w:pStyle w:val="SpecP2"/>
      </w:pPr>
      <w:r>
        <w:t>2.</w:t>
      </w:r>
      <w:r w:rsidR="00985629">
        <w:tab/>
        <w:t>Acoustical Performance:</w:t>
      </w:r>
    </w:p>
    <w:p w:rsidR="00985629" w:rsidRDefault="00793C7A" w:rsidP="00985629">
      <w:pPr>
        <w:pStyle w:val="SpecP3"/>
        <w:rPr>
          <w:lang w:eastAsia="en-US"/>
        </w:rPr>
      </w:pPr>
      <w:r>
        <w:rPr>
          <w:lang w:eastAsia="en-US"/>
        </w:rPr>
        <w:t>a.</w:t>
      </w:r>
      <w:r w:rsidR="00985629">
        <w:rPr>
          <w:lang w:eastAsia="en-US"/>
        </w:rPr>
        <w:tab/>
        <w:t>Airborne sound transmission loss: To ASTM E90.</w:t>
      </w:r>
    </w:p>
    <w:p w:rsidR="00985629" w:rsidRDefault="00793C7A" w:rsidP="00985629">
      <w:pPr>
        <w:pStyle w:val="SpecP3"/>
        <w:rPr>
          <w:lang w:eastAsia="en-US"/>
        </w:rPr>
      </w:pPr>
      <w:r>
        <w:rPr>
          <w:lang w:eastAsia="en-US"/>
        </w:rPr>
        <w:t>b.</w:t>
      </w:r>
      <w:r w:rsidR="00985629">
        <w:rPr>
          <w:lang w:eastAsia="en-US"/>
        </w:rPr>
        <w:tab/>
        <w:t xml:space="preserve">Rating sound insulation: To ASTM </w:t>
      </w:r>
      <w:r w:rsidR="00CA42BA">
        <w:rPr>
          <w:lang w:eastAsia="en-US"/>
        </w:rPr>
        <w:t>E413.</w:t>
      </w:r>
    </w:p>
    <w:p w:rsidR="00CA42BA" w:rsidRDefault="00793C7A" w:rsidP="00622D08">
      <w:pPr>
        <w:pStyle w:val="SpecP3"/>
        <w:spacing w:after="240"/>
        <w:rPr>
          <w:lang w:eastAsia="en-US"/>
        </w:rPr>
      </w:pPr>
      <w:r>
        <w:rPr>
          <w:lang w:eastAsia="en-US"/>
        </w:rPr>
        <w:t>c.</w:t>
      </w:r>
      <w:r w:rsidR="00CA42BA">
        <w:rPr>
          <w:lang w:eastAsia="en-US"/>
        </w:rPr>
        <w:tab/>
        <w:t>Sound abs</w:t>
      </w:r>
      <w:r w:rsidR="00CA10B7">
        <w:rPr>
          <w:lang w:eastAsia="en-US"/>
        </w:rPr>
        <w:t>orption co-efficients: To ASTM C</w:t>
      </w:r>
      <w:r w:rsidR="00CA42BA">
        <w:rPr>
          <w:lang w:eastAsia="en-US"/>
        </w:rPr>
        <w:t xml:space="preserve">423. </w:t>
      </w:r>
    </w:p>
    <w:p w:rsidR="0090632C" w:rsidRPr="0090632C" w:rsidRDefault="0090632C" w:rsidP="0090632C">
      <w:pPr>
        <w:pStyle w:val="SpecP1"/>
        <w:rPr>
          <w:lang w:eastAsia="en-US"/>
        </w:rPr>
      </w:pPr>
      <w:r>
        <w:rPr>
          <w:lang w:eastAsia="en-US"/>
        </w:rPr>
        <w:t>Sound Absorption Co-efficiences at Frequencies</w:t>
      </w:r>
    </w:p>
    <w:tbl>
      <w:tblPr>
        <w:tblStyle w:val="TableGrid"/>
        <w:tblW w:w="0" w:type="auto"/>
        <w:tblInd w:w="720" w:type="dxa"/>
        <w:tblLook w:val="04A0" w:firstRow="1" w:lastRow="0" w:firstColumn="1" w:lastColumn="0" w:noHBand="0" w:noVBand="1"/>
      </w:tblPr>
      <w:tblGrid>
        <w:gridCol w:w="1548"/>
        <w:gridCol w:w="846"/>
        <w:gridCol w:w="864"/>
        <w:gridCol w:w="810"/>
        <w:gridCol w:w="900"/>
        <w:gridCol w:w="990"/>
        <w:gridCol w:w="990"/>
        <w:gridCol w:w="720"/>
      </w:tblGrid>
      <w:tr w:rsidR="00622D08" w:rsidTr="00622D08">
        <w:tc>
          <w:tcPr>
            <w:tcW w:w="1548" w:type="dxa"/>
          </w:tcPr>
          <w:p w:rsidR="00622D08" w:rsidRDefault="00622D08" w:rsidP="00A6757B">
            <w:pPr>
              <w:pStyle w:val="SpecP1"/>
              <w:ind w:left="0"/>
              <w:jc w:val="center"/>
              <w:rPr>
                <w:lang w:eastAsia="en-US"/>
              </w:rPr>
            </w:pPr>
            <w:r>
              <w:rPr>
                <w:lang w:eastAsia="en-US"/>
              </w:rPr>
              <w:t>Thickness (</w:t>
            </w:r>
            <w:r w:rsidR="00A6757B">
              <w:rPr>
                <w:lang w:eastAsia="en-US"/>
              </w:rPr>
              <w:t>inches</w:t>
            </w:r>
            <w:r>
              <w:rPr>
                <w:lang w:eastAsia="en-US"/>
              </w:rPr>
              <w:t>)</w:t>
            </w:r>
          </w:p>
        </w:tc>
        <w:tc>
          <w:tcPr>
            <w:tcW w:w="846" w:type="dxa"/>
          </w:tcPr>
          <w:p w:rsidR="00622D08" w:rsidRDefault="00622D08" w:rsidP="00622D08">
            <w:pPr>
              <w:pStyle w:val="SpecP1"/>
              <w:ind w:left="0"/>
              <w:jc w:val="center"/>
              <w:rPr>
                <w:lang w:eastAsia="en-US"/>
              </w:rPr>
            </w:pPr>
            <w:r>
              <w:rPr>
                <w:lang w:eastAsia="en-US"/>
              </w:rPr>
              <w:t>125 Hz</w:t>
            </w:r>
          </w:p>
        </w:tc>
        <w:tc>
          <w:tcPr>
            <w:tcW w:w="864" w:type="dxa"/>
          </w:tcPr>
          <w:p w:rsidR="00622D08" w:rsidRDefault="00622D08" w:rsidP="00622D08">
            <w:pPr>
              <w:pStyle w:val="SpecP1"/>
              <w:ind w:left="0"/>
              <w:jc w:val="center"/>
              <w:rPr>
                <w:lang w:eastAsia="en-US"/>
              </w:rPr>
            </w:pPr>
            <w:r>
              <w:rPr>
                <w:lang w:eastAsia="en-US"/>
              </w:rPr>
              <w:t>250 Hz</w:t>
            </w:r>
          </w:p>
        </w:tc>
        <w:tc>
          <w:tcPr>
            <w:tcW w:w="810" w:type="dxa"/>
          </w:tcPr>
          <w:p w:rsidR="00622D08" w:rsidRDefault="00622D08" w:rsidP="00622D08">
            <w:pPr>
              <w:pStyle w:val="SpecP1"/>
              <w:ind w:left="0"/>
              <w:jc w:val="center"/>
              <w:rPr>
                <w:lang w:eastAsia="en-US"/>
              </w:rPr>
            </w:pPr>
            <w:r>
              <w:rPr>
                <w:lang w:eastAsia="en-US"/>
              </w:rPr>
              <w:t>500 Hz</w:t>
            </w:r>
          </w:p>
        </w:tc>
        <w:tc>
          <w:tcPr>
            <w:tcW w:w="900" w:type="dxa"/>
          </w:tcPr>
          <w:p w:rsidR="00622D08" w:rsidRDefault="00622D08" w:rsidP="00622D08">
            <w:pPr>
              <w:pStyle w:val="SpecP1"/>
              <w:ind w:left="0"/>
              <w:jc w:val="center"/>
              <w:rPr>
                <w:lang w:eastAsia="en-US"/>
              </w:rPr>
            </w:pPr>
            <w:r>
              <w:rPr>
                <w:lang w:eastAsia="en-US"/>
              </w:rPr>
              <w:t>1000 Hz</w:t>
            </w:r>
          </w:p>
        </w:tc>
        <w:tc>
          <w:tcPr>
            <w:tcW w:w="990" w:type="dxa"/>
          </w:tcPr>
          <w:p w:rsidR="00622D08" w:rsidRDefault="00622D08" w:rsidP="00622D08">
            <w:pPr>
              <w:pStyle w:val="SpecP1"/>
              <w:ind w:left="0"/>
              <w:jc w:val="center"/>
              <w:rPr>
                <w:lang w:eastAsia="en-US"/>
              </w:rPr>
            </w:pPr>
            <w:r>
              <w:rPr>
                <w:lang w:eastAsia="en-US"/>
              </w:rPr>
              <w:t>2000 Hz</w:t>
            </w:r>
          </w:p>
        </w:tc>
        <w:tc>
          <w:tcPr>
            <w:tcW w:w="990" w:type="dxa"/>
          </w:tcPr>
          <w:p w:rsidR="00622D08" w:rsidRDefault="00622D08" w:rsidP="00622D08">
            <w:pPr>
              <w:pStyle w:val="SpecP1"/>
              <w:ind w:left="0"/>
              <w:jc w:val="center"/>
              <w:rPr>
                <w:lang w:eastAsia="en-US"/>
              </w:rPr>
            </w:pPr>
            <w:r>
              <w:rPr>
                <w:lang w:eastAsia="en-US"/>
              </w:rPr>
              <w:t>4000 Hz</w:t>
            </w:r>
          </w:p>
        </w:tc>
        <w:tc>
          <w:tcPr>
            <w:tcW w:w="720" w:type="dxa"/>
          </w:tcPr>
          <w:p w:rsidR="00622D08" w:rsidRDefault="00622D08" w:rsidP="00622D08">
            <w:pPr>
              <w:pStyle w:val="SpecP1"/>
              <w:ind w:left="0"/>
              <w:jc w:val="center"/>
              <w:rPr>
                <w:lang w:eastAsia="en-US"/>
              </w:rPr>
            </w:pPr>
            <w:r>
              <w:rPr>
                <w:lang w:eastAsia="en-US"/>
              </w:rPr>
              <w:t>NRC</w:t>
            </w:r>
          </w:p>
        </w:tc>
      </w:tr>
      <w:tr w:rsidR="00622D08" w:rsidTr="00622D08">
        <w:tc>
          <w:tcPr>
            <w:tcW w:w="1548" w:type="dxa"/>
          </w:tcPr>
          <w:p w:rsidR="00622D08" w:rsidRDefault="00A6757B" w:rsidP="00622D08">
            <w:pPr>
              <w:pStyle w:val="SpecP1"/>
              <w:ind w:left="0"/>
              <w:jc w:val="center"/>
              <w:rPr>
                <w:lang w:eastAsia="en-US"/>
              </w:rPr>
            </w:pPr>
            <w:r>
              <w:rPr>
                <w:lang w:eastAsia="en-US"/>
              </w:rPr>
              <w:t>1</w:t>
            </w:r>
          </w:p>
        </w:tc>
        <w:tc>
          <w:tcPr>
            <w:tcW w:w="846" w:type="dxa"/>
          </w:tcPr>
          <w:p w:rsidR="00622D08" w:rsidRDefault="00622D08" w:rsidP="00622D08">
            <w:pPr>
              <w:pStyle w:val="SpecP1"/>
              <w:ind w:left="0"/>
              <w:jc w:val="center"/>
              <w:rPr>
                <w:lang w:eastAsia="en-US"/>
              </w:rPr>
            </w:pPr>
            <w:r>
              <w:rPr>
                <w:lang w:eastAsia="en-US"/>
              </w:rPr>
              <w:t>0.14</w:t>
            </w:r>
          </w:p>
        </w:tc>
        <w:tc>
          <w:tcPr>
            <w:tcW w:w="864" w:type="dxa"/>
          </w:tcPr>
          <w:p w:rsidR="00622D08" w:rsidRDefault="00622D08" w:rsidP="00622D08">
            <w:pPr>
              <w:pStyle w:val="SpecP1"/>
              <w:ind w:left="0"/>
              <w:jc w:val="center"/>
              <w:rPr>
                <w:lang w:eastAsia="en-US"/>
              </w:rPr>
            </w:pPr>
            <w:r>
              <w:rPr>
                <w:lang w:eastAsia="en-US"/>
              </w:rPr>
              <w:t>0.25</w:t>
            </w:r>
          </w:p>
        </w:tc>
        <w:tc>
          <w:tcPr>
            <w:tcW w:w="810" w:type="dxa"/>
          </w:tcPr>
          <w:p w:rsidR="00622D08" w:rsidRDefault="00622D08" w:rsidP="00622D08">
            <w:pPr>
              <w:pStyle w:val="SpecP1"/>
              <w:ind w:left="0"/>
              <w:jc w:val="center"/>
              <w:rPr>
                <w:lang w:eastAsia="en-US"/>
              </w:rPr>
            </w:pPr>
            <w:r>
              <w:rPr>
                <w:lang w:eastAsia="en-US"/>
              </w:rPr>
              <w:t>0.65</w:t>
            </w:r>
          </w:p>
        </w:tc>
        <w:tc>
          <w:tcPr>
            <w:tcW w:w="900" w:type="dxa"/>
          </w:tcPr>
          <w:p w:rsidR="00622D08" w:rsidRDefault="00622D08" w:rsidP="00622D08">
            <w:pPr>
              <w:pStyle w:val="SpecP1"/>
              <w:ind w:left="0"/>
              <w:jc w:val="center"/>
              <w:rPr>
                <w:lang w:eastAsia="en-US"/>
              </w:rPr>
            </w:pPr>
            <w:r>
              <w:rPr>
                <w:lang w:eastAsia="en-US"/>
              </w:rPr>
              <w:t>0.90</w:t>
            </w:r>
          </w:p>
        </w:tc>
        <w:tc>
          <w:tcPr>
            <w:tcW w:w="990" w:type="dxa"/>
          </w:tcPr>
          <w:p w:rsidR="00622D08" w:rsidRDefault="00622D08" w:rsidP="00622D08">
            <w:pPr>
              <w:pStyle w:val="SpecP1"/>
              <w:ind w:left="0"/>
              <w:jc w:val="center"/>
              <w:rPr>
                <w:lang w:eastAsia="en-US"/>
              </w:rPr>
            </w:pPr>
            <w:r>
              <w:rPr>
                <w:lang w:eastAsia="en-US"/>
              </w:rPr>
              <w:t>1.01</w:t>
            </w:r>
          </w:p>
        </w:tc>
        <w:tc>
          <w:tcPr>
            <w:tcW w:w="990" w:type="dxa"/>
          </w:tcPr>
          <w:p w:rsidR="00622D08" w:rsidRDefault="00622D08" w:rsidP="00622D08">
            <w:pPr>
              <w:pStyle w:val="SpecP1"/>
              <w:ind w:left="0"/>
              <w:jc w:val="center"/>
              <w:rPr>
                <w:lang w:eastAsia="en-US"/>
              </w:rPr>
            </w:pPr>
            <w:r>
              <w:rPr>
                <w:lang w:eastAsia="en-US"/>
              </w:rPr>
              <w:t>1.01</w:t>
            </w:r>
          </w:p>
        </w:tc>
        <w:tc>
          <w:tcPr>
            <w:tcW w:w="720" w:type="dxa"/>
          </w:tcPr>
          <w:p w:rsidR="00622D08" w:rsidRDefault="00622D08" w:rsidP="00622D08">
            <w:pPr>
              <w:pStyle w:val="SpecP1"/>
              <w:ind w:left="0"/>
              <w:jc w:val="center"/>
              <w:rPr>
                <w:lang w:eastAsia="en-US"/>
              </w:rPr>
            </w:pPr>
            <w:r>
              <w:rPr>
                <w:lang w:eastAsia="en-US"/>
              </w:rPr>
              <w:t>0.70</w:t>
            </w:r>
          </w:p>
        </w:tc>
      </w:tr>
      <w:tr w:rsidR="00622D08" w:rsidTr="00622D08">
        <w:tc>
          <w:tcPr>
            <w:tcW w:w="1548" w:type="dxa"/>
          </w:tcPr>
          <w:p w:rsidR="00622D08" w:rsidRDefault="00A6757B" w:rsidP="00622D08">
            <w:pPr>
              <w:pStyle w:val="SpecP1"/>
              <w:ind w:left="0"/>
              <w:jc w:val="center"/>
              <w:rPr>
                <w:lang w:eastAsia="en-US"/>
              </w:rPr>
            </w:pPr>
            <w:r>
              <w:rPr>
                <w:lang w:eastAsia="en-US"/>
              </w:rPr>
              <w:t>1 1/2</w:t>
            </w:r>
          </w:p>
        </w:tc>
        <w:tc>
          <w:tcPr>
            <w:tcW w:w="846" w:type="dxa"/>
          </w:tcPr>
          <w:p w:rsidR="00622D08" w:rsidRDefault="00622D08" w:rsidP="00622D08">
            <w:pPr>
              <w:pStyle w:val="SpecP1"/>
              <w:ind w:left="0"/>
              <w:jc w:val="center"/>
              <w:rPr>
                <w:lang w:eastAsia="en-US"/>
              </w:rPr>
            </w:pPr>
            <w:r>
              <w:rPr>
                <w:lang w:eastAsia="en-US"/>
              </w:rPr>
              <w:t>0.18</w:t>
            </w:r>
          </w:p>
        </w:tc>
        <w:tc>
          <w:tcPr>
            <w:tcW w:w="864" w:type="dxa"/>
          </w:tcPr>
          <w:p w:rsidR="00622D08" w:rsidRDefault="00622D08" w:rsidP="00622D08">
            <w:pPr>
              <w:pStyle w:val="SpecP1"/>
              <w:ind w:left="0"/>
              <w:jc w:val="center"/>
              <w:rPr>
                <w:lang w:eastAsia="en-US"/>
              </w:rPr>
            </w:pPr>
            <w:r>
              <w:rPr>
                <w:lang w:eastAsia="en-US"/>
              </w:rPr>
              <w:t>0.44</w:t>
            </w:r>
          </w:p>
        </w:tc>
        <w:tc>
          <w:tcPr>
            <w:tcW w:w="810" w:type="dxa"/>
          </w:tcPr>
          <w:p w:rsidR="00622D08" w:rsidRDefault="00622D08" w:rsidP="00622D08">
            <w:pPr>
              <w:pStyle w:val="SpecP1"/>
              <w:ind w:left="0"/>
              <w:jc w:val="center"/>
              <w:rPr>
                <w:lang w:eastAsia="en-US"/>
              </w:rPr>
            </w:pPr>
            <w:r>
              <w:rPr>
                <w:lang w:eastAsia="en-US"/>
              </w:rPr>
              <w:t>0.94</w:t>
            </w:r>
          </w:p>
        </w:tc>
        <w:tc>
          <w:tcPr>
            <w:tcW w:w="900" w:type="dxa"/>
          </w:tcPr>
          <w:p w:rsidR="00622D08" w:rsidRDefault="00622D08" w:rsidP="00622D08">
            <w:pPr>
              <w:pStyle w:val="SpecP1"/>
              <w:ind w:left="0"/>
              <w:jc w:val="center"/>
              <w:rPr>
                <w:lang w:eastAsia="en-US"/>
              </w:rPr>
            </w:pPr>
            <w:r>
              <w:rPr>
                <w:lang w:eastAsia="en-US"/>
              </w:rPr>
              <w:t>1.04</w:t>
            </w:r>
          </w:p>
        </w:tc>
        <w:tc>
          <w:tcPr>
            <w:tcW w:w="990" w:type="dxa"/>
          </w:tcPr>
          <w:p w:rsidR="00622D08" w:rsidRDefault="00622D08" w:rsidP="00622D08">
            <w:pPr>
              <w:pStyle w:val="SpecP1"/>
              <w:ind w:left="0"/>
              <w:jc w:val="center"/>
              <w:rPr>
                <w:lang w:eastAsia="en-US"/>
              </w:rPr>
            </w:pPr>
            <w:r>
              <w:rPr>
                <w:lang w:eastAsia="en-US"/>
              </w:rPr>
              <w:t>1.02</w:t>
            </w:r>
          </w:p>
        </w:tc>
        <w:tc>
          <w:tcPr>
            <w:tcW w:w="990" w:type="dxa"/>
          </w:tcPr>
          <w:p w:rsidR="00622D08" w:rsidRDefault="00622D08" w:rsidP="00622D08">
            <w:pPr>
              <w:pStyle w:val="SpecP1"/>
              <w:ind w:left="0"/>
              <w:jc w:val="center"/>
              <w:rPr>
                <w:lang w:eastAsia="en-US"/>
              </w:rPr>
            </w:pPr>
            <w:r>
              <w:rPr>
                <w:lang w:eastAsia="en-US"/>
              </w:rPr>
              <w:t>1.03</w:t>
            </w:r>
          </w:p>
        </w:tc>
        <w:tc>
          <w:tcPr>
            <w:tcW w:w="720" w:type="dxa"/>
          </w:tcPr>
          <w:p w:rsidR="00622D08" w:rsidRDefault="00622D08" w:rsidP="00622D08">
            <w:pPr>
              <w:pStyle w:val="SpecP1"/>
              <w:ind w:left="0"/>
              <w:jc w:val="center"/>
              <w:rPr>
                <w:lang w:eastAsia="en-US"/>
              </w:rPr>
            </w:pPr>
            <w:r>
              <w:rPr>
                <w:lang w:eastAsia="en-US"/>
              </w:rPr>
              <w:t>0.85</w:t>
            </w:r>
          </w:p>
        </w:tc>
      </w:tr>
      <w:tr w:rsidR="00622D08" w:rsidTr="00622D08">
        <w:tc>
          <w:tcPr>
            <w:tcW w:w="1548" w:type="dxa"/>
          </w:tcPr>
          <w:p w:rsidR="00622D08" w:rsidRDefault="00A6757B" w:rsidP="00622D08">
            <w:pPr>
              <w:pStyle w:val="SpecP1"/>
              <w:ind w:left="0"/>
              <w:jc w:val="center"/>
              <w:rPr>
                <w:lang w:eastAsia="en-US"/>
              </w:rPr>
            </w:pPr>
            <w:r>
              <w:rPr>
                <w:lang w:eastAsia="en-US"/>
              </w:rPr>
              <w:t>2</w:t>
            </w:r>
          </w:p>
        </w:tc>
        <w:tc>
          <w:tcPr>
            <w:tcW w:w="846" w:type="dxa"/>
          </w:tcPr>
          <w:p w:rsidR="00622D08" w:rsidRDefault="00622D08" w:rsidP="00622D08">
            <w:pPr>
              <w:pStyle w:val="SpecP1"/>
              <w:ind w:left="0"/>
              <w:jc w:val="center"/>
              <w:rPr>
                <w:lang w:eastAsia="en-US"/>
              </w:rPr>
            </w:pPr>
            <w:r>
              <w:rPr>
                <w:lang w:eastAsia="en-US"/>
              </w:rPr>
              <w:t>0.28</w:t>
            </w:r>
          </w:p>
        </w:tc>
        <w:tc>
          <w:tcPr>
            <w:tcW w:w="864" w:type="dxa"/>
          </w:tcPr>
          <w:p w:rsidR="00622D08" w:rsidRDefault="0090632C" w:rsidP="00622D08">
            <w:pPr>
              <w:pStyle w:val="SpecP1"/>
              <w:ind w:left="0"/>
              <w:jc w:val="center"/>
              <w:rPr>
                <w:lang w:eastAsia="en-US"/>
              </w:rPr>
            </w:pPr>
            <w:r>
              <w:rPr>
                <w:lang w:eastAsia="en-US"/>
              </w:rPr>
              <w:t>0.60</w:t>
            </w:r>
          </w:p>
        </w:tc>
        <w:tc>
          <w:tcPr>
            <w:tcW w:w="810" w:type="dxa"/>
          </w:tcPr>
          <w:p w:rsidR="00622D08" w:rsidRDefault="0090632C" w:rsidP="00622D08">
            <w:pPr>
              <w:pStyle w:val="SpecP1"/>
              <w:ind w:left="0"/>
              <w:jc w:val="center"/>
              <w:rPr>
                <w:lang w:eastAsia="en-US"/>
              </w:rPr>
            </w:pPr>
            <w:r>
              <w:rPr>
                <w:lang w:eastAsia="en-US"/>
              </w:rPr>
              <w:t>1.09</w:t>
            </w:r>
          </w:p>
        </w:tc>
        <w:tc>
          <w:tcPr>
            <w:tcW w:w="900" w:type="dxa"/>
          </w:tcPr>
          <w:p w:rsidR="00622D08" w:rsidRDefault="0090632C" w:rsidP="0090632C">
            <w:pPr>
              <w:pStyle w:val="SpecP1"/>
              <w:ind w:left="0"/>
              <w:jc w:val="center"/>
              <w:rPr>
                <w:lang w:eastAsia="en-US"/>
              </w:rPr>
            </w:pPr>
            <w:r>
              <w:rPr>
                <w:lang w:eastAsia="en-US"/>
              </w:rPr>
              <w:t>1.09</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0.95</w:t>
            </w:r>
          </w:p>
        </w:tc>
      </w:tr>
      <w:tr w:rsidR="00622D08" w:rsidTr="00622D08">
        <w:tc>
          <w:tcPr>
            <w:tcW w:w="1548" w:type="dxa"/>
          </w:tcPr>
          <w:p w:rsidR="00622D08" w:rsidRDefault="00A6757B" w:rsidP="00622D08">
            <w:pPr>
              <w:pStyle w:val="SpecP1"/>
              <w:ind w:left="0"/>
              <w:jc w:val="center"/>
              <w:rPr>
                <w:lang w:eastAsia="en-US"/>
              </w:rPr>
            </w:pPr>
            <w:r>
              <w:rPr>
                <w:lang w:eastAsia="en-US"/>
              </w:rPr>
              <w:t>3</w:t>
            </w:r>
          </w:p>
        </w:tc>
        <w:tc>
          <w:tcPr>
            <w:tcW w:w="846" w:type="dxa"/>
          </w:tcPr>
          <w:p w:rsidR="00622D08" w:rsidRDefault="00622D08" w:rsidP="00622D08">
            <w:pPr>
              <w:pStyle w:val="SpecP1"/>
              <w:ind w:left="0"/>
              <w:jc w:val="center"/>
              <w:rPr>
                <w:lang w:eastAsia="en-US"/>
              </w:rPr>
            </w:pPr>
            <w:r>
              <w:rPr>
                <w:lang w:eastAsia="en-US"/>
              </w:rPr>
              <w:t>0.52</w:t>
            </w:r>
          </w:p>
        </w:tc>
        <w:tc>
          <w:tcPr>
            <w:tcW w:w="864" w:type="dxa"/>
          </w:tcPr>
          <w:p w:rsidR="00622D08" w:rsidRDefault="0090632C" w:rsidP="00622D08">
            <w:pPr>
              <w:pStyle w:val="SpecP1"/>
              <w:ind w:left="0"/>
              <w:jc w:val="center"/>
              <w:rPr>
                <w:lang w:eastAsia="en-US"/>
              </w:rPr>
            </w:pPr>
            <w:r>
              <w:rPr>
                <w:lang w:eastAsia="en-US"/>
              </w:rPr>
              <w:t>0.96</w:t>
            </w:r>
          </w:p>
        </w:tc>
        <w:tc>
          <w:tcPr>
            <w:tcW w:w="810" w:type="dxa"/>
          </w:tcPr>
          <w:p w:rsidR="00622D08" w:rsidRDefault="0090632C" w:rsidP="00622D08">
            <w:pPr>
              <w:pStyle w:val="SpecP1"/>
              <w:ind w:left="0"/>
              <w:jc w:val="center"/>
              <w:rPr>
                <w:lang w:eastAsia="en-US"/>
              </w:rPr>
            </w:pPr>
            <w:r>
              <w:rPr>
                <w:lang w:eastAsia="en-US"/>
              </w:rPr>
              <w:t>1.18</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1.05</w:t>
            </w:r>
          </w:p>
        </w:tc>
        <w:tc>
          <w:tcPr>
            <w:tcW w:w="720" w:type="dxa"/>
          </w:tcPr>
          <w:p w:rsidR="00622D08" w:rsidRDefault="0090632C" w:rsidP="00622D08">
            <w:pPr>
              <w:pStyle w:val="SpecP1"/>
              <w:ind w:left="0"/>
              <w:jc w:val="center"/>
              <w:rPr>
                <w:lang w:eastAsia="en-US"/>
              </w:rPr>
            </w:pPr>
            <w:r>
              <w:rPr>
                <w:lang w:eastAsia="en-US"/>
              </w:rPr>
              <w:t>1.05</w:t>
            </w:r>
          </w:p>
        </w:tc>
      </w:tr>
      <w:tr w:rsidR="00622D08" w:rsidTr="00622D08">
        <w:tc>
          <w:tcPr>
            <w:tcW w:w="1548" w:type="dxa"/>
          </w:tcPr>
          <w:p w:rsidR="00622D08" w:rsidRDefault="00A6757B" w:rsidP="00622D08">
            <w:pPr>
              <w:pStyle w:val="SpecP1"/>
              <w:ind w:left="0"/>
              <w:jc w:val="center"/>
              <w:rPr>
                <w:lang w:eastAsia="en-US"/>
              </w:rPr>
            </w:pPr>
            <w:r>
              <w:rPr>
                <w:lang w:eastAsia="en-US"/>
              </w:rPr>
              <w:t>4</w:t>
            </w:r>
          </w:p>
        </w:tc>
        <w:tc>
          <w:tcPr>
            <w:tcW w:w="846" w:type="dxa"/>
          </w:tcPr>
          <w:p w:rsidR="00622D08" w:rsidRDefault="0090632C" w:rsidP="00622D08">
            <w:pPr>
              <w:pStyle w:val="SpecP1"/>
              <w:ind w:left="0"/>
              <w:jc w:val="center"/>
              <w:rPr>
                <w:lang w:eastAsia="en-US"/>
              </w:rPr>
            </w:pPr>
            <w:r>
              <w:rPr>
                <w:lang w:eastAsia="en-US"/>
              </w:rPr>
              <w:t>0.86</w:t>
            </w:r>
          </w:p>
        </w:tc>
        <w:tc>
          <w:tcPr>
            <w:tcW w:w="864" w:type="dxa"/>
          </w:tcPr>
          <w:p w:rsidR="00622D08" w:rsidRDefault="0090632C" w:rsidP="00622D08">
            <w:pPr>
              <w:pStyle w:val="SpecP1"/>
              <w:ind w:left="0"/>
              <w:jc w:val="center"/>
              <w:rPr>
                <w:lang w:eastAsia="en-US"/>
              </w:rPr>
            </w:pPr>
            <w:r>
              <w:rPr>
                <w:lang w:eastAsia="en-US"/>
              </w:rPr>
              <w:t>1.11</w:t>
            </w:r>
          </w:p>
        </w:tc>
        <w:tc>
          <w:tcPr>
            <w:tcW w:w="810" w:type="dxa"/>
          </w:tcPr>
          <w:p w:rsidR="00622D08" w:rsidRDefault="0090632C" w:rsidP="00622D08">
            <w:pPr>
              <w:pStyle w:val="SpecP1"/>
              <w:ind w:left="0"/>
              <w:jc w:val="center"/>
              <w:rPr>
                <w:lang w:eastAsia="en-US"/>
              </w:rPr>
            </w:pPr>
            <w:r>
              <w:rPr>
                <w:lang w:eastAsia="en-US"/>
              </w:rPr>
              <w:t>1.20</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1.08</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1.10</w:t>
            </w:r>
          </w:p>
        </w:tc>
      </w:tr>
    </w:tbl>
    <w:p w:rsidR="00622D08" w:rsidRPr="00622D08" w:rsidRDefault="00622D08" w:rsidP="00622D08">
      <w:pPr>
        <w:pStyle w:val="SpecP1"/>
        <w:rPr>
          <w:lang w:eastAsia="en-US"/>
        </w:rPr>
      </w:pPr>
    </w:p>
    <w:p w:rsidR="00CA42BA" w:rsidRDefault="00793C7A" w:rsidP="00CA42BA">
      <w:pPr>
        <w:pStyle w:val="SpecP3"/>
        <w:rPr>
          <w:lang w:eastAsia="en-US"/>
        </w:rPr>
      </w:pPr>
      <w:r>
        <w:rPr>
          <w:lang w:eastAsia="en-US"/>
        </w:rPr>
        <w:t>d.</w:t>
      </w:r>
      <w:r w:rsidR="00CA42BA">
        <w:rPr>
          <w:lang w:eastAsia="en-US"/>
        </w:rPr>
        <w:tab/>
        <w:t>Impedence and absorption of acoustic materials: To ASTM E1050.</w:t>
      </w:r>
    </w:p>
    <w:p w:rsidR="00952DB8" w:rsidRPr="00952DB8" w:rsidRDefault="00793C7A" w:rsidP="00952DB8">
      <w:pPr>
        <w:pStyle w:val="SpecP2"/>
      </w:pPr>
      <w:r>
        <w:t>3.</w:t>
      </w:r>
      <w:r w:rsidR="00952DB8">
        <w:tab/>
        <w:t xml:space="preserve">Air erosion velocity: </w:t>
      </w:r>
      <w:r w:rsidR="00F853AF">
        <w:t>1,000</w:t>
      </w:r>
      <w:r w:rsidR="00952DB8">
        <w:t xml:space="preserve"> </w:t>
      </w:r>
      <w:r w:rsidR="00F76351">
        <w:t>ft</w:t>
      </w:r>
      <w:r w:rsidR="00952DB8">
        <w:t>/</w:t>
      </w:r>
      <w:r w:rsidR="00F853AF">
        <w:t>m</w:t>
      </w:r>
      <w:r w:rsidR="00952DB8">
        <w:t xml:space="preserve"> maximum to UL 181.</w:t>
      </w:r>
    </w:p>
    <w:p w:rsidR="00F15B2D" w:rsidRDefault="00793C7A" w:rsidP="00F15B2D">
      <w:pPr>
        <w:pStyle w:val="SpecP2"/>
      </w:pPr>
      <w:r>
        <w:t>4.</w:t>
      </w:r>
      <w:r w:rsidR="00F15B2D">
        <w:tab/>
        <w:t>Thermal resistance: To ASTM C518.</w:t>
      </w:r>
    </w:p>
    <w:p w:rsidR="00F15B2D" w:rsidRDefault="00793C7A" w:rsidP="00F15B2D">
      <w:pPr>
        <w:pStyle w:val="SpecP2"/>
      </w:pPr>
      <w:r>
        <w:t>5.</w:t>
      </w:r>
      <w:r w:rsidR="00F15B2D">
        <w:tab/>
        <w:t>Corrosive resistance: To ASTM C665, Corrosive to steel - Pass.</w:t>
      </w:r>
    </w:p>
    <w:p w:rsidR="00F15B2D" w:rsidRPr="00314DA1" w:rsidRDefault="00793C7A" w:rsidP="00F15B2D">
      <w:pPr>
        <w:pStyle w:val="SpecP2"/>
      </w:pPr>
      <w:r>
        <w:t>6.</w:t>
      </w:r>
      <w:r w:rsidR="00F15B2D">
        <w:tab/>
        <w:t>Stainless steel stress corrosion: To ASTM C795.</w:t>
      </w:r>
    </w:p>
    <w:p w:rsidR="00F15B2D" w:rsidRDefault="00793C7A" w:rsidP="00F15B2D">
      <w:pPr>
        <w:pStyle w:val="SpecP2"/>
      </w:pPr>
      <w:r>
        <w:t>7.</w:t>
      </w:r>
      <w:r w:rsidR="009F2DBF">
        <w:tab/>
        <w:t>Density: To ASTM C167</w:t>
      </w:r>
      <w:r w:rsidR="00F15B2D">
        <w:t xml:space="preserve">, </w:t>
      </w:r>
      <w:r w:rsidR="00221011">
        <w:t>2.5 lbs/ft</w:t>
      </w:r>
      <w:r w:rsidR="00221011" w:rsidRPr="00356B64">
        <w:rPr>
          <w:vertAlign w:val="superscript"/>
        </w:rPr>
        <w:t>3</w:t>
      </w:r>
      <w:r w:rsidR="00221011">
        <w:t>(thicknesses ≥ 3”), 2.8 lbs/ft</w:t>
      </w:r>
      <w:r w:rsidR="00221011" w:rsidRPr="00356B64">
        <w:rPr>
          <w:vertAlign w:val="superscript"/>
        </w:rPr>
        <w:t>3</w:t>
      </w:r>
      <w:r w:rsidR="00221011">
        <w:rPr>
          <w:vertAlign w:val="superscript"/>
        </w:rPr>
        <w:t xml:space="preserve"> </w:t>
      </w:r>
      <w:r w:rsidR="00221011">
        <w:t>(thicknesses &lt; 3”)</w:t>
      </w:r>
    </w:p>
    <w:p w:rsidR="00CB7AF2" w:rsidRPr="00CA5A38" w:rsidRDefault="00CB7AF2" w:rsidP="00CB7AF2">
      <w:pPr>
        <w:pStyle w:val="SpecSN"/>
        <w:rPr>
          <w:u w:val="single"/>
        </w:rPr>
      </w:pPr>
      <w:r w:rsidRPr="00CA5A38">
        <w:rPr>
          <w:u w:val="single"/>
        </w:rPr>
        <w:t>ROXUL GUIDE NOTE</w:t>
      </w:r>
      <w:r w:rsidRPr="00CA5A38">
        <w:t xml:space="preserve">: </w:t>
      </w:r>
      <w:r w:rsidR="00C57CC2" w:rsidRPr="00C57CC2">
        <w:t xml:space="preserve">All </w:t>
      </w:r>
      <w:r w:rsidR="001E0A45">
        <w:t>ROXUL</w:t>
      </w:r>
      <w:r w:rsidR="00C57CC2" w:rsidRPr="00C57CC2">
        <w:t xml:space="preserve"> insulation materials contain recycled content. </w:t>
      </w:r>
      <w:r w:rsidR="00C57CC2" w:rsidRPr="00C57CC2">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p>
    <w:p w:rsidR="00CB7AF2" w:rsidRDefault="00793C7A" w:rsidP="00CB7AF2">
      <w:pPr>
        <w:pStyle w:val="SpecP2"/>
      </w:pPr>
      <w:r>
        <w:t>8.</w:t>
      </w:r>
      <w:r w:rsidR="00CB7AF2">
        <w:tab/>
      </w:r>
      <w:r w:rsidR="00CB7AF2" w:rsidRPr="00CB7AF2">
        <w:t xml:space="preserve">Recycled content: </w:t>
      </w:r>
      <w:r w:rsidR="005F555F">
        <w:t>[</w:t>
      </w:r>
      <w:r w:rsidR="003920E9">
        <w:t>40</w:t>
      </w:r>
      <w:r w:rsidR="005F555F">
        <w:t>]</w:t>
      </w:r>
      <w:r w:rsidR="00CB7AF2" w:rsidRPr="00CB7AF2">
        <w:t xml:space="preserve"> [</w:t>
      </w:r>
      <w:r w:rsidR="003920E9">
        <w:t>16</w:t>
      </w:r>
      <w:r w:rsidR="00CB7AF2" w:rsidRPr="00CB7AF2">
        <w:t>] % minimum.</w:t>
      </w:r>
    </w:p>
    <w:p w:rsidR="00893572" w:rsidRPr="008E7037" w:rsidRDefault="00D5668C" w:rsidP="009F2DBF">
      <w:pPr>
        <w:pStyle w:val="SpecArticle"/>
        <w:spacing w:before="240"/>
      </w:pPr>
      <w:r>
        <w:t>2.</w:t>
      </w:r>
      <w:r w:rsidR="00FE7984" w:rsidRPr="008E7037">
        <w:t>4</w:t>
      </w:r>
      <w:r w:rsidR="00FF4855" w:rsidRPr="008E7037">
        <w:tab/>
      </w:r>
      <w:r w:rsidR="008E13FE" w:rsidRPr="008E7037">
        <w:t>MATERIALS</w:t>
      </w:r>
    </w:p>
    <w:p w:rsidR="00780CC9" w:rsidRDefault="00780CC9" w:rsidP="004675A2">
      <w:pPr>
        <w:pStyle w:val="SpecP1"/>
      </w:pPr>
    </w:p>
    <w:p w:rsidR="004675A2" w:rsidRDefault="00780CC9" w:rsidP="004675A2">
      <w:pPr>
        <w:pStyle w:val="SpecP1"/>
      </w:pPr>
      <w:r>
        <w:t>A</w:t>
      </w:r>
      <w:r w:rsidR="00FD7E47">
        <w:t>.</w:t>
      </w:r>
      <w:r w:rsidR="004675A2">
        <w:tab/>
        <w:t xml:space="preserve">Non-combustible, lightweight, </w:t>
      </w:r>
      <w:r w:rsidR="009F2DBF">
        <w:t>mineral</w:t>
      </w:r>
      <w:r w:rsidR="004675A2">
        <w:t xml:space="preserve"> wool batt insulation to </w:t>
      </w:r>
      <w:r w:rsidR="009F2DBF">
        <w:t>ASTM C665</w:t>
      </w:r>
      <w:r w:rsidR="004675A2">
        <w:t xml:space="preserve">, Type 1, that provides fire resistance to ASTM E136 and a sound control to ASTM </w:t>
      </w:r>
      <w:r w:rsidR="00746A88" w:rsidRPr="00746A88">
        <w:t>E90</w:t>
      </w:r>
      <w:r w:rsidR="00CA10B7">
        <w:t xml:space="preserve"> and ASTM C</w:t>
      </w:r>
      <w:r w:rsidR="004675A2">
        <w:t>423.</w:t>
      </w:r>
    </w:p>
    <w:p w:rsidR="004675A2" w:rsidRDefault="00793C7A" w:rsidP="004675A2">
      <w:pPr>
        <w:pStyle w:val="SpecP2"/>
        <w:rPr>
          <w:rFonts w:eastAsia="Verdana"/>
        </w:rPr>
      </w:pPr>
      <w:r>
        <w:rPr>
          <w:rFonts w:eastAsia="Verdana"/>
        </w:rPr>
        <w:t>1.</w:t>
      </w:r>
      <w:r w:rsidR="004675A2">
        <w:rPr>
          <w:rFonts w:eastAsia="Verdana"/>
        </w:rPr>
        <w:tab/>
        <w:t xml:space="preserve">Size: </w:t>
      </w:r>
      <w:r w:rsidR="00F853AF">
        <w:rPr>
          <w:rFonts w:eastAsia="Verdana"/>
        </w:rPr>
        <w:t>[16] [24]</w:t>
      </w:r>
      <w:r w:rsidR="004675A2">
        <w:rPr>
          <w:rFonts w:eastAsia="Verdana"/>
        </w:rPr>
        <w:t xml:space="preserve"> x </w:t>
      </w:r>
      <w:r w:rsidR="00C8084E">
        <w:rPr>
          <w:rFonts w:eastAsia="Verdana"/>
        </w:rPr>
        <w:t>48 inches</w:t>
      </w:r>
      <w:r w:rsidR="004675A2">
        <w:rPr>
          <w:rFonts w:eastAsia="Verdana"/>
        </w:rPr>
        <w:t xml:space="preserve">. </w:t>
      </w:r>
    </w:p>
    <w:p w:rsidR="004675A2" w:rsidRPr="0062651B" w:rsidRDefault="00BE7C1A" w:rsidP="004675A2">
      <w:pPr>
        <w:pStyle w:val="SpecP2"/>
      </w:pPr>
      <w:r>
        <w:t>2.</w:t>
      </w:r>
      <w:r w:rsidR="004675A2" w:rsidRPr="0062651B">
        <w:tab/>
        <w:t xml:space="preserve">Thickness: </w:t>
      </w:r>
      <w:r w:rsidR="004675A2">
        <w:t>[</w:t>
      </w:r>
      <w:r w:rsidR="00C8084E">
        <w:t>1</w:t>
      </w:r>
      <w:r w:rsidR="004675A2">
        <w:t>] [</w:t>
      </w:r>
      <w:r w:rsidR="00C8084E">
        <w:t>1.5</w:t>
      </w:r>
      <w:r w:rsidR="004675A2">
        <w:t xml:space="preserve">] </w:t>
      </w:r>
      <w:r w:rsidR="004675A2" w:rsidRPr="0062651B">
        <w:t>[</w:t>
      </w:r>
      <w:r w:rsidR="00C8084E">
        <w:t>2</w:t>
      </w:r>
      <w:r w:rsidR="004675A2" w:rsidRPr="0062651B">
        <w:t xml:space="preserve">] </w:t>
      </w:r>
      <w:r w:rsidR="004675A2">
        <w:t>[</w:t>
      </w:r>
      <w:r w:rsidR="00C8084E">
        <w:t>2.5</w:t>
      </w:r>
      <w:r w:rsidR="004675A2">
        <w:t xml:space="preserve">] </w:t>
      </w:r>
      <w:r w:rsidR="00C8084E" w:rsidRPr="0062651B">
        <w:t>[</w:t>
      </w:r>
      <w:r w:rsidR="00C8084E">
        <w:t>3</w:t>
      </w:r>
      <w:r w:rsidR="00C8084E" w:rsidRPr="0062651B">
        <w:t>]</w:t>
      </w:r>
      <w:r w:rsidR="00C8084E">
        <w:t xml:space="preserve"> [3.5]</w:t>
      </w:r>
      <w:r w:rsidR="00C8084E" w:rsidRPr="0062651B">
        <w:t xml:space="preserve"> [</w:t>
      </w:r>
      <w:r w:rsidR="00C8084E">
        <w:t>4</w:t>
      </w:r>
      <w:r w:rsidR="00C8084E" w:rsidRPr="0062651B">
        <w:t xml:space="preserve">] </w:t>
      </w:r>
      <w:r w:rsidR="00C8084E">
        <w:t>[5] [6] inches</w:t>
      </w:r>
      <w:r w:rsidR="004675A2" w:rsidRPr="0062651B">
        <w:t>.</w:t>
      </w:r>
    </w:p>
    <w:p w:rsidR="00E67F81" w:rsidRDefault="00E67F81" w:rsidP="00E67F81">
      <w:pPr>
        <w:pStyle w:val="SpecSN"/>
      </w:pPr>
      <w:r w:rsidRPr="00E67F81">
        <w:rPr>
          <w:u w:val="single"/>
        </w:rPr>
        <w:t>ROXUL GUIDE NOTE</w:t>
      </w:r>
      <w:r>
        <w:t xml:space="preserve">: Contact </w:t>
      </w:r>
      <w:r w:rsidR="001E0A45">
        <w:t>ROXUL</w:t>
      </w:r>
      <w:r>
        <w:t xml:space="preserve"> Inc., directly using contact information listed above for R values for other thicknesses.</w:t>
      </w:r>
    </w:p>
    <w:p w:rsidR="00E67F81" w:rsidRDefault="00BE7C1A" w:rsidP="00E67F81">
      <w:pPr>
        <w:pStyle w:val="SpecP2"/>
      </w:pPr>
      <w:r>
        <w:t>3.</w:t>
      </w:r>
      <w:r w:rsidR="00E67F81" w:rsidRPr="0062651B">
        <w:tab/>
      </w:r>
      <w:r w:rsidR="00C8084E" w:rsidRPr="0062651B">
        <w:t>R</w:t>
      </w:r>
      <w:r w:rsidR="00C8084E">
        <w:t xml:space="preserve"> </w:t>
      </w:r>
      <w:r w:rsidR="00C8084E" w:rsidRPr="0062651B">
        <w:t>value</w:t>
      </w:r>
      <w:r w:rsidR="00C8084E">
        <w:t>/1 inch</w:t>
      </w:r>
      <w:r w:rsidR="00C8084E" w:rsidRPr="0062651B">
        <w:t xml:space="preserve"> at </w:t>
      </w:r>
      <w:r w:rsidR="00C8084E">
        <w:t>75</w:t>
      </w:r>
      <w:r w:rsidR="00C8084E" w:rsidRPr="0062651B">
        <w:t xml:space="preserve"> º</w:t>
      </w:r>
      <w:r w:rsidR="00C8084E">
        <w:t>F</w:t>
      </w:r>
      <w:r w:rsidR="00C8084E" w:rsidRPr="00746A88">
        <w:t xml:space="preserve">: </w:t>
      </w:r>
      <w:r w:rsidR="00C8084E">
        <w:t>[______] h ft</w:t>
      </w:r>
      <w:r w:rsidR="00C8084E" w:rsidRPr="00C8084E">
        <w:rPr>
          <w:vertAlign w:val="superscript"/>
        </w:rPr>
        <w:t>2</w:t>
      </w:r>
      <w:r w:rsidR="00C8084E">
        <w:t xml:space="preserve"> ºF/Btu</w:t>
      </w:r>
      <w:r w:rsidR="00C8084E" w:rsidRPr="00E85AE0">
        <w:t>.</w:t>
      </w:r>
    </w:p>
    <w:p w:rsidR="004675A2" w:rsidRPr="004675A2" w:rsidRDefault="00BE7C1A" w:rsidP="004675A2">
      <w:pPr>
        <w:pStyle w:val="SpecP2"/>
      </w:pPr>
      <w:r>
        <w:t>4.</w:t>
      </w:r>
      <w:r w:rsidR="004675A2">
        <w:tab/>
        <w:t xml:space="preserve">Acceptable Material: </w:t>
      </w:r>
      <w:r w:rsidR="00B93F09">
        <w:t>ROCKWOOL</w:t>
      </w:r>
      <w:r w:rsidR="000C65B3" w:rsidRPr="00A507B7">
        <w:t xml:space="preserve"> </w:t>
      </w:r>
      <w:r w:rsidR="000C65B3">
        <w:t>AFB</w:t>
      </w:r>
      <w:r w:rsidR="004675A2" w:rsidRPr="00E73837">
        <w:rPr>
          <w:vertAlign w:val="superscript"/>
        </w:rPr>
        <w:t>®</w:t>
      </w:r>
      <w:r w:rsidR="004675A2">
        <w:t>.</w:t>
      </w:r>
    </w:p>
    <w:p w:rsidR="00D27924" w:rsidRDefault="00D5668C" w:rsidP="009F2DBF">
      <w:pPr>
        <w:pStyle w:val="SpecArticle"/>
        <w:spacing w:before="240"/>
        <w:rPr>
          <w:lang w:eastAsia="en-US"/>
        </w:rPr>
      </w:pPr>
      <w:r>
        <w:rPr>
          <w:lang w:eastAsia="en-US"/>
        </w:rPr>
        <w:t>2.</w:t>
      </w:r>
      <w:r w:rsidR="00A3554E">
        <w:rPr>
          <w:lang w:eastAsia="en-US"/>
        </w:rPr>
        <w:t>5</w:t>
      </w:r>
      <w:r w:rsidR="00A3554E">
        <w:rPr>
          <w:lang w:eastAsia="en-US"/>
        </w:rPr>
        <w:tab/>
        <w:t>accessories</w:t>
      </w:r>
    </w:p>
    <w:p w:rsidR="00A3554E" w:rsidRDefault="00A3554E" w:rsidP="00A3554E">
      <w:pPr>
        <w:pStyle w:val="SpecP1"/>
        <w:rPr>
          <w:lang w:eastAsia="en-US"/>
        </w:rPr>
      </w:pPr>
    </w:p>
    <w:p w:rsidR="00A3554E" w:rsidRDefault="00FD7E47" w:rsidP="00A3554E">
      <w:pPr>
        <w:pStyle w:val="SpecP1"/>
        <w:rPr>
          <w:lang w:eastAsia="en-US"/>
        </w:rPr>
      </w:pPr>
      <w:r>
        <w:rPr>
          <w:lang w:eastAsia="en-US"/>
        </w:rPr>
        <w:t>A.</w:t>
      </w:r>
      <w:r w:rsidR="00A3554E">
        <w:rPr>
          <w:lang w:eastAsia="en-US"/>
        </w:rPr>
        <w:tab/>
      </w:r>
      <w:r w:rsidR="008448D3" w:rsidRPr="008448D3">
        <w:rPr>
          <w:lang w:eastAsia="en-US"/>
        </w:rPr>
        <w:t>Mechanical fasteners in accordance with insulation manufacturer’s written recommendations.</w:t>
      </w:r>
    </w:p>
    <w:p w:rsidR="008448D3" w:rsidRDefault="008448D3" w:rsidP="00A3554E">
      <w:pPr>
        <w:pStyle w:val="SpecP1"/>
        <w:rPr>
          <w:lang w:eastAsia="en-US"/>
        </w:rPr>
      </w:pPr>
    </w:p>
    <w:p w:rsidR="008448D3" w:rsidRDefault="00FD7E47" w:rsidP="00A3554E">
      <w:pPr>
        <w:pStyle w:val="SpecP1"/>
        <w:rPr>
          <w:lang w:eastAsia="en-US"/>
        </w:rPr>
      </w:pPr>
      <w:r>
        <w:rPr>
          <w:lang w:eastAsia="en-US"/>
        </w:rPr>
        <w:t>B.</w:t>
      </w:r>
      <w:r w:rsidR="008448D3">
        <w:rPr>
          <w:lang w:eastAsia="en-US"/>
        </w:rPr>
        <w:tab/>
        <w:t xml:space="preserve">Acoustical sealant in accordance with Section </w:t>
      </w:r>
      <w:r w:rsidR="007067DC">
        <w:rPr>
          <w:lang w:eastAsia="en-US"/>
        </w:rPr>
        <w:t>[</w:t>
      </w:r>
      <w:r w:rsidR="008448D3">
        <w:rPr>
          <w:lang w:eastAsia="en-US"/>
        </w:rPr>
        <w:t>07 92 19 - Acoustical Joint Sealants</w:t>
      </w:r>
      <w:r w:rsidR="007067DC">
        <w:rPr>
          <w:lang w:eastAsia="en-US"/>
        </w:rPr>
        <w:t>]</w:t>
      </w:r>
      <w:r w:rsidR="008448D3">
        <w:rPr>
          <w:lang w:eastAsia="en-US"/>
        </w:rPr>
        <w:t>.</w:t>
      </w:r>
    </w:p>
    <w:p w:rsidR="008448D3" w:rsidRDefault="008448D3" w:rsidP="00A3554E">
      <w:pPr>
        <w:pStyle w:val="SpecP1"/>
        <w:rPr>
          <w:lang w:eastAsia="en-US"/>
        </w:rPr>
      </w:pPr>
    </w:p>
    <w:p w:rsidR="008322ED" w:rsidRDefault="00D5668C" w:rsidP="008322ED">
      <w:pPr>
        <w:pStyle w:val="SpecArticle"/>
        <w:rPr>
          <w:lang w:eastAsia="en-US"/>
        </w:rPr>
      </w:pPr>
      <w:r>
        <w:rPr>
          <w:lang w:eastAsia="en-US"/>
        </w:rPr>
        <w:t>2.</w:t>
      </w:r>
      <w:r w:rsidR="008322ED">
        <w:rPr>
          <w:lang w:eastAsia="en-US"/>
        </w:rPr>
        <w:t>6</w:t>
      </w:r>
      <w:r w:rsidR="008322ED">
        <w:rPr>
          <w:lang w:eastAsia="en-US"/>
        </w:rPr>
        <w:tab/>
        <w:t>source quality control</w:t>
      </w:r>
    </w:p>
    <w:p w:rsidR="008322ED" w:rsidRDefault="008322ED" w:rsidP="0086676C">
      <w:pPr>
        <w:pStyle w:val="SpecP1"/>
        <w:rPr>
          <w:lang w:eastAsia="en-US"/>
        </w:rPr>
      </w:pPr>
    </w:p>
    <w:p w:rsidR="008322ED" w:rsidRPr="008322ED" w:rsidRDefault="00FD7E47" w:rsidP="0086676C">
      <w:pPr>
        <w:pStyle w:val="SpecP1"/>
        <w:rPr>
          <w:lang w:eastAsia="en-US"/>
        </w:rPr>
      </w:pPr>
      <w:r>
        <w:rPr>
          <w:lang w:eastAsia="en-US"/>
        </w:rPr>
        <w:t>A.</w:t>
      </w:r>
      <w:r w:rsidR="008322ED">
        <w:rPr>
          <w:lang w:eastAsia="en-US"/>
        </w:rPr>
        <w:tab/>
        <w:t xml:space="preserve">Ensure </w:t>
      </w:r>
      <w:r w:rsidR="00E6381C">
        <w:rPr>
          <w:lang w:eastAsia="en-US"/>
        </w:rPr>
        <w:t>insulation</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rsidR="008E13FE" w:rsidRPr="008E7037" w:rsidRDefault="00D5668C" w:rsidP="009F2DBF">
      <w:pPr>
        <w:pStyle w:val="SpecArticle"/>
        <w:spacing w:before="240"/>
      </w:pPr>
      <w:r>
        <w:t>2.</w:t>
      </w:r>
      <w:r w:rsidR="00F171F7">
        <w:t>7</w:t>
      </w:r>
      <w:r w:rsidR="008E13FE" w:rsidRPr="008E7037">
        <w:tab/>
        <w:t>PRODUCT SUBSTITUTIONS</w:t>
      </w:r>
    </w:p>
    <w:p w:rsidR="00A113C1" w:rsidRDefault="00A113C1" w:rsidP="0086676C">
      <w:pPr>
        <w:pStyle w:val="SpecP1"/>
      </w:pPr>
    </w:p>
    <w:p w:rsidR="008E13FE" w:rsidRPr="008E7037" w:rsidRDefault="00FD7E47" w:rsidP="0086676C">
      <w:pPr>
        <w:pStyle w:val="SpecP1"/>
      </w:pPr>
      <w:r>
        <w:t>A.</w:t>
      </w:r>
      <w:r w:rsidR="003A7C38">
        <w:tab/>
      </w:r>
      <w:r w:rsidR="00272168" w:rsidRPr="008E7037">
        <w:fldChar w:fldCharType="begin"/>
      </w:r>
      <w:r w:rsidR="008E13FE" w:rsidRPr="008E7037">
        <w:instrText xml:space="preserve"> SEQ CHAPTER \h \r 1</w:instrText>
      </w:r>
      <w:r w:rsidR="00272168"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D5668C" w:rsidP="009F2DBF">
      <w:pPr>
        <w:pStyle w:val="SpecArticle"/>
        <w:spacing w:before="240"/>
      </w:pPr>
      <w:r>
        <w:t>3.</w:t>
      </w:r>
      <w:r w:rsidR="00FB1562" w:rsidRPr="008E7037">
        <w:t>1</w:t>
      </w:r>
      <w:r w:rsidR="00FB1562" w:rsidRPr="008E7037">
        <w:tab/>
        <w:t>INSTALLERS</w:t>
      </w:r>
    </w:p>
    <w:p w:rsidR="00515AE7" w:rsidRDefault="00515AE7" w:rsidP="0086676C">
      <w:pPr>
        <w:pStyle w:val="SpecP1"/>
      </w:pPr>
    </w:p>
    <w:p w:rsidR="00FB1562" w:rsidRDefault="00FD7E47" w:rsidP="0086676C">
      <w:pPr>
        <w:pStyle w:val="SpecP1"/>
      </w:pPr>
      <w:r>
        <w:lastRenderedPageBreak/>
        <w:t>A.</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FB1562" w:rsidRPr="008E7037" w:rsidRDefault="00D5668C" w:rsidP="009F2DBF">
      <w:pPr>
        <w:pStyle w:val="SpecArticle"/>
        <w:spacing w:before="240"/>
      </w:pPr>
      <w:r>
        <w:t>3.</w:t>
      </w:r>
      <w:r w:rsidR="00FB1562" w:rsidRPr="008E7037">
        <w:t>2</w:t>
      </w:r>
      <w:r w:rsidR="00FB1562" w:rsidRPr="008E7037">
        <w:tab/>
      </w:r>
      <w:r w:rsidR="00FB1562" w:rsidRPr="00FB50EB">
        <w:t>EXAMINATION</w:t>
      </w:r>
    </w:p>
    <w:p w:rsidR="00A113C1" w:rsidRDefault="00A113C1" w:rsidP="008E7037">
      <w:pPr>
        <w:rPr>
          <w:b/>
          <w:snapToGrid w:val="0"/>
        </w:rPr>
      </w:pPr>
    </w:p>
    <w:p w:rsidR="00FB1562" w:rsidRPr="008E7037" w:rsidRDefault="00FD7E47" w:rsidP="0086676C">
      <w:pPr>
        <w:pStyle w:val="SpecP1"/>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793C7A"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BE7C1A" w:rsidP="00591889">
      <w:pPr>
        <w:pStyle w:val="SpecP2"/>
      </w:pPr>
      <w:r>
        <w:t>2.</w:t>
      </w:r>
      <w:r w:rsidR="00591889">
        <w:tab/>
        <w:t xml:space="preserve">Ensure surfaces are free of </w:t>
      </w:r>
      <w:r w:rsidR="00C01AEE">
        <w:t>snow, ice, frost, grease and other deleterious materials.</w:t>
      </w:r>
    </w:p>
    <w:p w:rsidR="003558E0" w:rsidRPr="003558E0" w:rsidRDefault="00BE7C1A" w:rsidP="003558E0">
      <w:pPr>
        <w:pStyle w:val="SpecP2"/>
      </w:pPr>
      <w:r>
        <w:t>3.</w:t>
      </w:r>
      <w:r w:rsidR="003558E0">
        <w:tab/>
      </w:r>
      <w:r w:rsidR="003558E0"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FD7E47" w:rsidP="0086676C">
      <w:pPr>
        <w:pStyle w:val="SpecP1"/>
      </w:pPr>
      <w:r>
        <w:t>B.</w:t>
      </w:r>
      <w:r w:rsidR="00E05117">
        <w:tab/>
        <w:t xml:space="preserve">Start of </w:t>
      </w:r>
      <w:r w:rsidR="00E6381C">
        <w:t>insulation</w:t>
      </w:r>
      <w:r w:rsidR="00E05117">
        <w:t xml:space="preserve"> installation indicates installer’s acceptance of substrate installation conditions.</w:t>
      </w:r>
    </w:p>
    <w:p w:rsidR="00962BBE" w:rsidRPr="008E7037" w:rsidRDefault="00D5668C" w:rsidP="009F2DBF">
      <w:pPr>
        <w:pStyle w:val="SpecArticle"/>
        <w:spacing w:before="240"/>
      </w:pPr>
      <w:r>
        <w:t>3.</w:t>
      </w:r>
      <w:r w:rsidR="009F2DBF">
        <w:t>3</w:t>
      </w:r>
      <w:r w:rsidR="00FB1562" w:rsidRPr="006E7EAA">
        <w:tab/>
      </w:r>
      <w:r w:rsidR="001C230F" w:rsidRPr="006E7EAA">
        <w:t>INSTALLATION</w:t>
      </w:r>
    </w:p>
    <w:p w:rsidR="00A113C1" w:rsidRDefault="0071197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FD7E47" w:rsidP="0086676C">
      <w:pPr>
        <w:pStyle w:val="SpecP1"/>
      </w:pPr>
      <w:r>
        <w:t>A.</w:t>
      </w:r>
      <w:r w:rsidR="00F45730" w:rsidRPr="009C1791">
        <w:tab/>
        <w:t xml:space="preserve">Install </w:t>
      </w:r>
      <w:r w:rsidR="00E6381C">
        <w:t>insulation</w:t>
      </w:r>
      <w:r w:rsidR="003E062D">
        <w:t xml:space="preserve"> in accordance with manufacturer’s written recommendations</w:t>
      </w:r>
      <w:r w:rsidR="00F45730" w:rsidRPr="009C1791">
        <w:t>.</w:t>
      </w:r>
    </w:p>
    <w:p w:rsidR="003E062D" w:rsidRDefault="003E062D" w:rsidP="0086676C">
      <w:pPr>
        <w:pStyle w:val="SpecP1"/>
      </w:pPr>
    </w:p>
    <w:p w:rsidR="006E7EAA" w:rsidRDefault="00FD7E47" w:rsidP="0086676C">
      <w:pPr>
        <w:pStyle w:val="SpecP1"/>
        <w:rPr>
          <w:lang w:eastAsia="en-US"/>
        </w:rPr>
      </w:pPr>
      <w:r>
        <w:rPr>
          <w:lang w:eastAsia="en-US"/>
        </w:rPr>
        <w:t>B.</w:t>
      </w:r>
      <w:r w:rsidR="0025204E">
        <w:rPr>
          <w:lang w:eastAsia="en-US"/>
        </w:rPr>
        <w:tab/>
      </w:r>
      <w:r w:rsidR="00D26EFE" w:rsidRPr="00D26EFE">
        <w:rPr>
          <w:lang w:eastAsia="en-US"/>
        </w:rPr>
        <w:t>Install insulation to maintain continuity of thermal protection to building elements and spaces</w:t>
      </w:r>
      <w:r w:rsidR="00D26EFE">
        <w:rPr>
          <w:lang w:eastAsia="en-US"/>
        </w:rPr>
        <w:t>.</w:t>
      </w:r>
    </w:p>
    <w:p w:rsidR="005D3D22" w:rsidRDefault="005D3D22" w:rsidP="0086676C">
      <w:pPr>
        <w:pStyle w:val="SpecP1"/>
        <w:rPr>
          <w:lang w:eastAsia="en-US"/>
        </w:rPr>
      </w:pPr>
    </w:p>
    <w:p w:rsidR="005D3D22" w:rsidRDefault="00FD7E47" w:rsidP="005D3D22">
      <w:pPr>
        <w:pStyle w:val="SpecP1"/>
        <w:rPr>
          <w:lang w:eastAsia="en-US"/>
        </w:rPr>
      </w:pPr>
      <w:r>
        <w:rPr>
          <w:lang w:eastAsia="en-US"/>
        </w:rPr>
        <w:t>C.</w:t>
      </w:r>
      <w:r w:rsidR="005D3D22">
        <w:rPr>
          <w:lang w:eastAsia="en-US"/>
        </w:rPr>
        <w:tab/>
      </w:r>
      <w:r w:rsidR="005D3D22" w:rsidRPr="00D26EFE">
        <w:rPr>
          <w:lang w:eastAsia="en-US"/>
        </w:rPr>
        <w:t>Do not compress insulation to fit into spaces</w:t>
      </w:r>
      <w:r w:rsidR="005D3D22">
        <w:rPr>
          <w:lang w:eastAsia="en-US"/>
        </w:rPr>
        <w:t>.</w:t>
      </w:r>
    </w:p>
    <w:p w:rsidR="009F2DBF" w:rsidRDefault="009F2DBF" w:rsidP="005D3D22">
      <w:pPr>
        <w:pStyle w:val="SpecP1"/>
        <w:rPr>
          <w:lang w:eastAsia="en-US"/>
        </w:rPr>
      </w:pPr>
    </w:p>
    <w:p w:rsidR="005D3D22" w:rsidRDefault="00FD7E47" w:rsidP="005D3D22">
      <w:pPr>
        <w:pStyle w:val="SpecP1"/>
        <w:rPr>
          <w:lang w:eastAsia="en-US"/>
        </w:rPr>
      </w:pPr>
      <w:r>
        <w:rPr>
          <w:lang w:eastAsia="en-US"/>
        </w:rPr>
        <w:t>D.</w:t>
      </w:r>
      <w:r w:rsidR="004D4FF5">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rsidR="00D26EFE" w:rsidRDefault="00563028" w:rsidP="00563028">
      <w:pPr>
        <w:pStyle w:val="SpecSN"/>
      </w:pPr>
      <w:r>
        <w:rPr>
          <w:u w:val="single"/>
        </w:rPr>
        <w:t>ROXUL GUIDE</w:t>
      </w:r>
      <w:r w:rsidRPr="008E2239">
        <w:rPr>
          <w:u w:val="single"/>
        </w:rPr>
        <w:t xml:space="preserve"> NOTE</w:t>
      </w:r>
      <w:r>
        <w:t xml:space="preserve">: For following paragraph, </w:t>
      </w:r>
      <w:r w:rsidRPr="00563028">
        <w:t>verify clearances with local building regulations</w:t>
      </w:r>
      <w:r w:rsidR="00010AB0">
        <w:t>,</w:t>
      </w:r>
      <w:r w:rsidRPr="00563028">
        <w:t xml:space="preserve"> safety codes</w:t>
      </w:r>
      <w:r w:rsidR="00010AB0">
        <w:t xml:space="preserve"> and authorities having jurisdiction</w:t>
      </w:r>
      <w:r w:rsidRPr="00563028">
        <w:t>.</w:t>
      </w:r>
    </w:p>
    <w:p w:rsidR="00D26EFE" w:rsidRDefault="009F2DBF" w:rsidP="0086676C">
      <w:pPr>
        <w:pStyle w:val="SpecP1"/>
        <w:rPr>
          <w:lang w:eastAsia="en-US"/>
        </w:rPr>
      </w:pPr>
      <w:r>
        <w:rPr>
          <w:lang w:eastAsia="en-US"/>
        </w:rPr>
        <w:t>E</w:t>
      </w:r>
      <w:r w:rsidR="00FD7E47">
        <w:rPr>
          <w:lang w:eastAsia="en-US"/>
        </w:rPr>
        <w:t>.</w:t>
      </w:r>
      <w:r w:rsidR="00D26EFE">
        <w:rPr>
          <w:lang w:eastAsia="en-US"/>
        </w:rPr>
        <w:tab/>
      </w:r>
      <w:r w:rsidR="00D26EFE" w:rsidRPr="00D26EFE">
        <w:rPr>
          <w:lang w:eastAsia="en-US"/>
        </w:rPr>
        <w:t>Keep insulation minimum [</w:t>
      </w:r>
      <w:r w:rsidR="00BE7C1A">
        <w:rPr>
          <w:lang w:eastAsia="en-US"/>
        </w:rPr>
        <w:t>3</w:t>
      </w:r>
      <w:r w:rsidR="00D26EFE" w:rsidRPr="00D26EFE">
        <w:rPr>
          <w:lang w:eastAsia="en-US"/>
        </w:rPr>
        <w:t xml:space="preserve">] </w:t>
      </w:r>
      <w:r w:rsidR="00BE7C1A">
        <w:rPr>
          <w:lang w:eastAsia="en-US"/>
        </w:rPr>
        <w:t>inches</w:t>
      </w:r>
      <w:r w:rsidR="00D26EFE" w:rsidRPr="00D26EFE">
        <w:rPr>
          <w:lang w:eastAsia="en-US"/>
        </w:rPr>
        <w:t xml:space="preserve"> from heat emitting devices such as recessed li</w:t>
      </w:r>
      <w:r w:rsidR="00BE7C1A">
        <w:rPr>
          <w:lang w:eastAsia="en-US"/>
        </w:rPr>
        <w:t>ght fixtures, and minimum [2] inches</w:t>
      </w:r>
      <w:r w:rsidR="00D26EFE" w:rsidRPr="00D26EFE">
        <w:rPr>
          <w:lang w:eastAsia="en-US"/>
        </w:rPr>
        <w:t xml:space="preserve"> from sidewalls of chimneys and vents.</w:t>
      </w:r>
    </w:p>
    <w:p w:rsidR="005D3D22" w:rsidRDefault="005D3D22" w:rsidP="005D3D22">
      <w:pPr>
        <w:pStyle w:val="SpecSN"/>
      </w:pPr>
      <w:r w:rsidRPr="005D3D22">
        <w:rPr>
          <w:u w:val="single"/>
        </w:rPr>
        <w:t>ROXUL GUIDE NOTE</w:t>
      </w:r>
      <w:r>
        <w:t>: Use the following paragraph when acoustical insulation is being used as part of a sound absorbing system.</w:t>
      </w:r>
    </w:p>
    <w:p w:rsidR="005D3D22" w:rsidRDefault="009F2DBF" w:rsidP="0086676C">
      <w:pPr>
        <w:pStyle w:val="SpecP1"/>
        <w:rPr>
          <w:lang w:eastAsia="en-US"/>
        </w:rPr>
      </w:pPr>
      <w:r>
        <w:rPr>
          <w:lang w:eastAsia="en-US"/>
        </w:rPr>
        <w:t>F</w:t>
      </w:r>
      <w:r w:rsidR="00FD7E47">
        <w:rPr>
          <w:lang w:eastAsia="en-US"/>
        </w:rPr>
        <w:t>.</w:t>
      </w:r>
      <w:r w:rsidR="005D3D22">
        <w:rPr>
          <w:lang w:eastAsia="en-US"/>
        </w:rPr>
        <w:tab/>
        <w:t>Seal joints with acoustical joint sealant in accordance with Section [07 92 19 - Acoustical Joint Sealants].</w:t>
      </w:r>
    </w:p>
    <w:p w:rsidR="00B558EA" w:rsidRDefault="00B558EA" w:rsidP="0086676C">
      <w:pPr>
        <w:pStyle w:val="SpecP1"/>
        <w:rPr>
          <w:lang w:eastAsia="en-US"/>
        </w:rPr>
      </w:pPr>
    </w:p>
    <w:p w:rsidR="00B558EA" w:rsidRDefault="009F2DBF" w:rsidP="0086676C">
      <w:pPr>
        <w:pStyle w:val="SpecP1"/>
        <w:rPr>
          <w:lang w:eastAsia="en-US"/>
        </w:rPr>
      </w:pPr>
      <w:r>
        <w:rPr>
          <w:lang w:eastAsia="en-US"/>
        </w:rPr>
        <w:t>G</w:t>
      </w:r>
      <w:r w:rsidR="00BE7C1A">
        <w:rPr>
          <w:lang w:eastAsia="en-US"/>
        </w:rPr>
        <w:t>.</w:t>
      </w:r>
      <w:r w:rsidR="00B558EA">
        <w:rPr>
          <w:lang w:eastAsia="en-US"/>
        </w:rPr>
        <w:tab/>
      </w:r>
      <w:r w:rsidR="00B558EA" w:rsidRPr="00B558EA">
        <w:rPr>
          <w:lang w:eastAsia="en-US"/>
        </w:rPr>
        <w:t xml:space="preserve">Do not enclose insulation until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AC2901" w:rsidRPr="008E7037" w:rsidRDefault="00D5668C" w:rsidP="009F2DBF">
      <w:pPr>
        <w:pStyle w:val="SpecArticle"/>
        <w:spacing w:before="240"/>
      </w:pPr>
      <w:r>
        <w:t>3.</w:t>
      </w:r>
      <w:r w:rsidR="003920E9">
        <w:t>4</w:t>
      </w:r>
      <w:r w:rsidR="0043005E" w:rsidRPr="008E7037">
        <w:tab/>
        <w:t>FIELD QUALITY CONTROL</w:t>
      </w:r>
    </w:p>
    <w:p w:rsidR="00A113C1" w:rsidRDefault="00A113C1" w:rsidP="008E7037">
      <w:pPr>
        <w:rPr>
          <w:b/>
          <w:snapToGrid w:val="0"/>
        </w:rPr>
      </w:pPr>
    </w:p>
    <w:p w:rsidR="00AC2901" w:rsidRDefault="00FD7E47" w:rsidP="0086676C">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FD7E47" w:rsidP="0086676C">
      <w:pPr>
        <w:pStyle w:val="SpecP1"/>
      </w:pPr>
      <w:r>
        <w:t>B.</w:t>
      </w:r>
      <w:r w:rsidR="00AC2901" w:rsidRPr="008E7037">
        <w:tab/>
        <w:t>Manufacture</w:t>
      </w:r>
      <w:r w:rsidR="009F600B">
        <w:t>r’s</w:t>
      </w:r>
      <w:r w:rsidR="00AC2901" w:rsidRPr="008E7037">
        <w:t xml:space="preserve"> Services:</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A6757B">
        <w:t>,</w:t>
      </w:r>
      <w:r w:rsidR="00837194" w:rsidRPr="008E7037">
        <w:t xml:space="preserve"> duration </w:t>
      </w:r>
      <w:r w:rsidR="00A6757B">
        <w:t xml:space="preserve">and costs </w:t>
      </w:r>
      <w:r w:rsidR="00837194" w:rsidRPr="008E7037">
        <w:t xml:space="preserve">of periodic site visits required by manufacturer and specify below. Consult manufacturer for services required. </w:t>
      </w:r>
      <w:r w:rsidR="00A6757B" w:rsidRPr="00A6757B">
        <w:t xml:space="preserve">Contact ROXUL Inc. to determine any costs associated with the ROXUL Technical Representative providing manufacturer’s field services. </w:t>
      </w:r>
      <w:r w:rsidR="00837194" w:rsidRPr="008E7037">
        <w:t xml:space="preserve">Delete if </w:t>
      </w:r>
      <w:r w:rsidR="00A6757B">
        <w:t xml:space="preserve">manufacturer’s </w:t>
      </w:r>
      <w:r w:rsidR="00837194" w:rsidRPr="008E7037">
        <w:t>field services are not required.</w:t>
      </w:r>
    </w:p>
    <w:p w:rsidR="00A6757B" w:rsidRPr="00A6757B" w:rsidRDefault="00793C7A" w:rsidP="00A6757B">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00A6757B" w:rsidRPr="00A6757B">
        <w:t xml:space="preserve"> </w:t>
      </w:r>
    </w:p>
    <w:p w:rsidR="00954C7B" w:rsidRDefault="00A6757B">
      <w:pPr>
        <w:pStyle w:val="SpecSN"/>
      </w:pPr>
      <w:r w:rsidRPr="00A6757B">
        <w:rPr>
          <w:u w:val="single"/>
        </w:rPr>
        <w:t>ROXUL GUIDE NOTE</w:t>
      </w:r>
      <w:r w:rsidRPr="00A6757B">
        <w:t>: Delete the following paragraph if no costs are associated with manufacturer’s services.</w:t>
      </w:r>
    </w:p>
    <w:p w:rsidR="00954C7B" w:rsidRDefault="00A6757B">
      <w:pPr>
        <w:pStyle w:val="SpecP3"/>
      </w:pPr>
      <w:r w:rsidRPr="00A6757B">
        <w:t>a.</w:t>
      </w:r>
      <w:r w:rsidRPr="00A6757B">
        <w:tab/>
        <w:t>Arrange for payment for manufacturer’s services.</w:t>
      </w:r>
    </w:p>
    <w:p w:rsidR="00954C7B" w:rsidRDefault="00A6757B">
      <w:pPr>
        <w:pStyle w:val="SpecP3"/>
      </w:pPr>
      <w:r>
        <w:t>b</w:t>
      </w:r>
      <w:r w:rsidR="00793C7A">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BE7C1A"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793C7A" w:rsidP="00845719">
      <w:pPr>
        <w:pStyle w:val="SpecP3"/>
      </w:pPr>
      <w:r>
        <w:t>a.</w:t>
      </w:r>
      <w:r w:rsidR="00F107B2">
        <w:tab/>
        <w:t>Report any inconsistencies from manufacture</w:t>
      </w:r>
      <w:r w:rsidR="009F600B">
        <w:t>r’s</w:t>
      </w:r>
      <w:r w:rsidR="00F107B2">
        <w:t xml:space="preserve"> recommendations immediately to Consultant.</w:t>
      </w:r>
    </w:p>
    <w:p w:rsidR="00837194" w:rsidRPr="008E7037" w:rsidRDefault="00BE7C1A" w:rsidP="00344561">
      <w:pPr>
        <w:pStyle w:val="SpecP2"/>
      </w:pPr>
      <w:r>
        <w:t>3.</w:t>
      </w:r>
      <w:r w:rsidR="00837194" w:rsidRPr="008E7037">
        <w:tab/>
        <w:t>Schedule site visits to review work at stages listed:</w:t>
      </w:r>
    </w:p>
    <w:p w:rsidR="00837194" w:rsidRPr="008E7037" w:rsidRDefault="00793C7A" w:rsidP="00845719">
      <w:pPr>
        <w:pStyle w:val="SpecP3"/>
      </w:pPr>
      <w:r>
        <w:t>a.</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793C7A" w:rsidP="00845719">
      <w:pPr>
        <w:pStyle w:val="SpecP3"/>
      </w:pPr>
      <w:r>
        <w:t>b.</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793C7A" w:rsidP="00845719">
      <w:pPr>
        <w:pStyle w:val="SpecP3"/>
      </w:pPr>
      <w:r>
        <w:t>c.</w:t>
      </w:r>
      <w:r w:rsidR="00F01FE8" w:rsidRPr="008E7037">
        <w:tab/>
      </w:r>
      <w:r w:rsidR="00837194" w:rsidRPr="008E7037">
        <w:t xml:space="preserve">Upon completion of </w:t>
      </w:r>
      <w:r w:rsidR="00F14E62">
        <w:t>W</w:t>
      </w:r>
      <w:r w:rsidR="00837194" w:rsidRPr="008E7037">
        <w:t>ork, after cleaning is carried out.</w:t>
      </w:r>
    </w:p>
    <w:p w:rsidR="00837194" w:rsidRDefault="00793C7A" w:rsidP="00845719">
      <w:pPr>
        <w:pStyle w:val="SpecP3"/>
      </w:pPr>
      <w:r>
        <w:t>d.</w:t>
      </w:r>
      <w:r w:rsidR="00F01FE8" w:rsidRPr="008E7037">
        <w:tab/>
      </w:r>
      <w:r w:rsidR="00102423" w:rsidRPr="008E7037">
        <w:t xml:space="preserve">Obtain reports within </w:t>
      </w:r>
      <w:r w:rsidR="00837194" w:rsidRPr="008E7037">
        <w:t>three days of review and submit immediately to Consultant.</w:t>
      </w:r>
    </w:p>
    <w:p w:rsidR="00FB1562" w:rsidRPr="008E7037" w:rsidRDefault="00D5668C" w:rsidP="009F2DBF">
      <w:pPr>
        <w:pStyle w:val="SpecArticle"/>
        <w:spacing w:before="240"/>
      </w:pPr>
      <w:r>
        <w:t>3.</w:t>
      </w:r>
      <w:r w:rsidR="003920E9">
        <w:t>5</w:t>
      </w:r>
      <w:r w:rsidR="00FB1562" w:rsidRPr="008E7037">
        <w:tab/>
        <w:t>CLEANING</w:t>
      </w:r>
    </w:p>
    <w:p w:rsidR="00327488"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FD7E47" w:rsidP="0086676C">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793C7A"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FD7E47" w:rsidP="0086676C">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FD7E47" w:rsidP="0086676C">
      <w:pPr>
        <w:pStyle w:val="SpecP1"/>
      </w:pPr>
      <w:r>
        <w:lastRenderedPageBreak/>
        <w:t>C.</w:t>
      </w:r>
      <w:r w:rsidR="00FB1562" w:rsidRPr="008E7037">
        <w:tab/>
        <w:t>Waste Management</w:t>
      </w:r>
      <w:r w:rsidR="00430D89">
        <w:t>:</w:t>
      </w:r>
      <w:r w:rsidR="00A673D4">
        <w:t xml:space="preserve"> </w:t>
      </w:r>
    </w:p>
    <w:p w:rsidR="00FB1562" w:rsidRPr="008E7037" w:rsidRDefault="00793C7A"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BE7C1A">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BE7C1A">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102423" w:rsidRPr="008E7037" w:rsidRDefault="00EB7EE3" w:rsidP="009F2DBF">
      <w:pPr>
        <w:pStyle w:val="SpecArticle"/>
        <w:spacing w:before="240"/>
      </w:pPr>
      <w:r w:rsidRPr="008E7037">
        <w:t>3.</w:t>
      </w:r>
      <w:r w:rsidR="003920E9">
        <w:t>6</w:t>
      </w:r>
      <w:r w:rsidR="00102423" w:rsidRPr="008E7037">
        <w:tab/>
        <w:t>PROTECTION</w:t>
      </w:r>
    </w:p>
    <w:p w:rsidR="00A113C1" w:rsidRDefault="00A113C1" w:rsidP="008E7037">
      <w:pPr>
        <w:rPr>
          <w:b/>
          <w:snapToGrid w:val="0"/>
          <w:color w:val="000000"/>
        </w:rPr>
      </w:pPr>
    </w:p>
    <w:p w:rsidR="00102423" w:rsidRDefault="00FD7E47" w:rsidP="0086676C">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rsidR="00F14E62" w:rsidRPr="008E7037" w:rsidRDefault="00F14E62" w:rsidP="0086676C">
      <w:pPr>
        <w:pStyle w:val="SpecP1"/>
      </w:pPr>
    </w:p>
    <w:p w:rsidR="00FB1562" w:rsidRDefault="00FD7E47" w:rsidP="0086676C">
      <w:pPr>
        <w:pStyle w:val="SpecP1"/>
      </w:pPr>
      <w:r>
        <w:t>B.</w:t>
      </w:r>
      <w:r w:rsidR="00102423" w:rsidRPr="008E7037">
        <w:tab/>
        <w:t xml:space="preserve">Repair damage to adjacent materials caused by </w:t>
      </w:r>
      <w:r w:rsidR="00470391">
        <w:t>insulation</w:t>
      </w:r>
      <w:r w:rsidR="00F107B2">
        <w:t xml:space="preserve"> installation</w:t>
      </w:r>
      <w:r w:rsidR="00102423" w:rsidRPr="008E7037">
        <w:t>.</w:t>
      </w: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(and ba</w:t>
      </w:r>
      <w:bookmarkStart w:id="0" w:name="_GoBack"/>
      <w:bookmarkEnd w:id="0"/>
      <w:r w:rsidR="004D4FF5">
        <w:t xml:space="preserve">tt) </w:t>
      </w:r>
      <w:r w:rsidR="001465EE" w:rsidRPr="001465EE">
        <w:t>Insulation</w:t>
      </w:r>
      <w:r w:rsidR="00780CC9">
        <w:t xml:space="preserve"> (AFB</w:t>
      </w:r>
      <w:r w:rsidR="00252A06" w:rsidRPr="00252A06">
        <w:rPr>
          <w:vertAlign w:val="superscript"/>
        </w:rPr>
        <w:t>®</w:t>
      </w:r>
      <w:r w:rsidR="00780CC9">
        <w:t>)</w:t>
      </w:r>
    </w:p>
    <w:sectPr w:rsidR="00FB1562" w:rsidRPr="00F14E62" w:rsidSect="004A1A3E">
      <w:headerReference w:type="default" r:id="rId11"/>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C2" w:rsidRDefault="00DC2EC2">
      <w:r>
        <w:separator/>
      </w:r>
    </w:p>
  </w:endnote>
  <w:endnote w:type="continuationSeparator" w:id="0">
    <w:p w:rsidR="00DC2EC2" w:rsidRDefault="00D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C2" w:rsidRDefault="00DC2EC2">
      <w:r>
        <w:separator/>
      </w:r>
    </w:p>
  </w:footnote>
  <w:footnote w:type="continuationSeparator" w:id="0">
    <w:p w:rsidR="00DC2EC2" w:rsidRDefault="00DC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E8" w:rsidRPr="008E7037" w:rsidRDefault="00B93F09" w:rsidP="008E7037">
    <w:pPr>
      <w:rPr>
        <w:snapToGrid w:val="0"/>
      </w:rPr>
    </w:pPr>
    <w:r>
      <w:rPr>
        <w:snapToGrid w:val="0"/>
      </w:rPr>
      <w:t>ROCKWOOL</w:t>
    </w:r>
    <w:r w:rsidR="00252A06">
      <w:rPr>
        <w:snapToGrid w:val="0"/>
      </w:rPr>
      <w:t>™</w:t>
    </w:r>
    <w:r w:rsidR="00195D8D">
      <w:rPr>
        <w:snapToGrid w:val="0"/>
      </w:rPr>
      <w:tab/>
    </w:r>
    <w:r w:rsidR="00195D8D">
      <w:rPr>
        <w:snapToGrid w:val="0"/>
      </w:rPr>
      <w:tab/>
    </w:r>
    <w:r w:rsidR="00195D8D">
      <w:rPr>
        <w:snapToGrid w:val="0"/>
      </w:rPr>
      <w:tab/>
    </w:r>
    <w:r w:rsidR="00195D8D">
      <w:rPr>
        <w:snapToGrid w:val="0"/>
      </w:rPr>
      <w:tab/>
    </w:r>
    <w:r w:rsidR="005220E8">
      <w:rPr>
        <w:snapToGrid w:val="0"/>
      </w:rPr>
      <w:t>Blanket (and Batt) Insulation</w:t>
    </w:r>
    <w:r w:rsidR="005220E8">
      <w:rPr>
        <w:snapToGrid w:val="0"/>
      </w:rPr>
      <w:tab/>
    </w:r>
    <w:r w:rsidR="005220E8">
      <w:rPr>
        <w:snapToGrid w:val="0"/>
      </w:rPr>
      <w:tab/>
    </w:r>
    <w:r w:rsidR="005220E8">
      <w:rPr>
        <w:snapToGrid w:val="0"/>
      </w:rPr>
      <w:tab/>
    </w:r>
    <w:r w:rsidR="005220E8">
      <w:rPr>
        <w:snapToGrid w:val="0"/>
      </w:rPr>
      <w:tab/>
    </w:r>
    <w:r w:rsidR="00BE643B" w:rsidRPr="00BE643B">
      <w:rPr>
        <w:snapToGrid w:val="0"/>
      </w:rPr>
      <w:t xml:space="preserve">Section </w:t>
    </w:r>
    <w:r w:rsidR="0010550B">
      <w:rPr>
        <w:snapToGrid w:val="0"/>
      </w:rPr>
      <w:t>07 21 16</w:t>
    </w:r>
  </w:p>
  <w:p w:rsidR="005220E8" w:rsidRPr="008E7037" w:rsidRDefault="005220E8"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sidR="00780CC9">
      <w:rPr>
        <w:snapToGrid w:val="0"/>
      </w:rPr>
      <w:t xml:space="preserve">  (AFB</w:t>
    </w:r>
    <w:r w:rsidR="00252A06" w:rsidRPr="00252A06">
      <w:rPr>
        <w:snapToGrid w:val="0"/>
        <w:vertAlign w:val="superscript"/>
      </w:rPr>
      <w:t>®</w:t>
    </w:r>
    <w:r w:rsidR="00780CC9">
      <w:rPr>
        <w:snapToGrid w:val="0"/>
      </w:rPr>
      <w:t>)</w:t>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00272168" w:rsidRPr="008E7037">
      <w:rPr>
        <w:rStyle w:val="PageNumber"/>
      </w:rPr>
      <w:fldChar w:fldCharType="begin"/>
    </w:r>
    <w:r w:rsidRPr="008E7037">
      <w:rPr>
        <w:rStyle w:val="PageNumber"/>
      </w:rPr>
      <w:instrText xml:space="preserve"> PAGE </w:instrText>
    </w:r>
    <w:r w:rsidR="00272168" w:rsidRPr="008E7037">
      <w:rPr>
        <w:rStyle w:val="PageNumber"/>
      </w:rPr>
      <w:fldChar w:fldCharType="separate"/>
    </w:r>
    <w:r w:rsidR="00252A06">
      <w:rPr>
        <w:rStyle w:val="PageNumber"/>
        <w:noProof/>
      </w:rPr>
      <w:t>6</w:t>
    </w:r>
    <w:r w:rsidR="00272168" w:rsidRPr="008E7037">
      <w:rPr>
        <w:rStyle w:val="PageNumber"/>
      </w:rPr>
      <w:fldChar w:fldCharType="end"/>
    </w:r>
  </w:p>
  <w:p w:rsidR="005220E8" w:rsidRPr="008E7037" w:rsidRDefault="00B93F09" w:rsidP="00C8482D">
    <w:pPr>
      <w:ind w:left="7920" w:firstLine="720"/>
      <w:rPr>
        <w:rStyle w:val="PageNumber"/>
      </w:rPr>
    </w:pPr>
    <w:r>
      <w:rPr>
        <w:rStyle w:val="PageNumber"/>
      </w:rPr>
      <w:t>January 2018</w:t>
    </w:r>
  </w:p>
  <w:p w:rsidR="005220E8" w:rsidRPr="008E7037" w:rsidRDefault="0052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5C59"/>
    <w:rsid w:val="00040113"/>
    <w:rsid w:val="0004025B"/>
    <w:rsid w:val="000408AD"/>
    <w:rsid w:val="00041B09"/>
    <w:rsid w:val="000436E6"/>
    <w:rsid w:val="00050B74"/>
    <w:rsid w:val="00050D58"/>
    <w:rsid w:val="000522C3"/>
    <w:rsid w:val="00052EC2"/>
    <w:rsid w:val="00061BAF"/>
    <w:rsid w:val="000621B5"/>
    <w:rsid w:val="00063822"/>
    <w:rsid w:val="00063C52"/>
    <w:rsid w:val="000640B3"/>
    <w:rsid w:val="00064C7E"/>
    <w:rsid w:val="00065A4D"/>
    <w:rsid w:val="000672C2"/>
    <w:rsid w:val="000717FF"/>
    <w:rsid w:val="00072403"/>
    <w:rsid w:val="00073E8A"/>
    <w:rsid w:val="000741EB"/>
    <w:rsid w:val="0008236B"/>
    <w:rsid w:val="0008264B"/>
    <w:rsid w:val="00083C98"/>
    <w:rsid w:val="00084E35"/>
    <w:rsid w:val="00087B6B"/>
    <w:rsid w:val="000900B0"/>
    <w:rsid w:val="000931DF"/>
    <w:rsid w:val="00097554"/>
    <w:rsid w:val="00097B7B"/>
    <w:rsid w:val="000A5C42"/>
    <w:rsid w:val="000A6D29"/>
    <w:rsid w:val="000B083E"/>
    <w:rsid w:val="000B2DA2"/>
    <w:rsid w:val="000B5591"/>
    <w:rsid w:val="000B5653"/>
    <w:rsid w:val="000B6E4C"/>
    <w:rsid w:val="000C31CE"/>
    <w:rsid w:val="000C32F4"/>
    <w:rsid w:val="000C3BF0"/>
    <w:rsid w:val="000C65B3"/>
    <w:rsid w:val="000C6FE4"/>
    <w:rsid w:val="000E265E"/>
    <w:rsid w:val="000E3C95"/>
    <w:rsid w:val="000E6AB9"/>
    <w:rsid w:val="000F2172"/>
    <w:rsid w:val="000F38F8"/>
    <w:rsid w:val="000F4B3F"/>
    <w:rsid w:val="000F4F03"/>
    <w:rsid w:val="000F668D"/>
    <w:rsid w:val="001004C3"/>
    <w:rsid w:val="00102423"/>
    <w:rsid w:val="0010390A"/>
    <w:rsid w:val="00104603"/>
    <w:rsid w:val="0010550B"/>
    <w:rsid w:val="00111CB5"/>
    <w:rsid w:val="00116987"/>
    <w:rsid w:val="00117DD9"/>
    <w:rsid w:val="001237BA"/>
    <w:rsid w:val="00125ADC"/>
    <w:rsid w:val="001269C2"/>
    <w:rsid w:val="00133116"/>
    <w:rsid w:val="0013754E"/>
    <w:rsid w:val="001429A2"/>
    <w:rsid w:val="001439BF"/>
    <w:rsid w:val="001441EA"/>
    <w:rsid w:val="00144379"/>
    <w:rsid w:val="001465EE"/>
    <w:rsid w:val="00153C68"/>
    <w:rsid w:val="00155AEA"/>
    <w:rsid w:val="00161CCF"/>
    <w:rsid w:val="001627C8"/>
    <w:rsid w:val="00164C91"/>
    <w:rsid w:val="00165459"/>
    <w:rsid w:val="00167611"/>
    <w:rsid w:val="00167D04"/>
    <w:rsid w:val="00170080"/>
    <w:rsid w:val="001740DF"/>
    <w:rsid w:val="001752E2"/>
    <w:rsid w:val="00177D6D"/>
    <w:rsid w:val="0019005A"/>
    <w:rsid w:val="00194495"/>
    <w:rsid w:val="00195D8D"/>
    <w:rsid w:val="001968D6"/>
    <w:rsid w:val="001978C9"/>
    <w:rsid w:val="00197F0A"/>
    <w:rsid w:val="001A273C"/>
    <w:rsid w:val="001A73BD"/>
    <w:rsid w:val="001A7A72"/>
    <w:rsid w:val="001B1272"/>
    <w:rsid w:val="001B14EA"/>
    <w:rsid w:val="001B245C"/>
    <w:rsid w:val="001B5DDC"/>
    <w:rsid w:val="001B72BF"/>
    <w:rsid w:val="001B773D"/>
    <w:rsid w:val="001C230F"/>
    <w:rsid w:val="001C2464"/>
    <w:rsid w:val="001C50F2"/>
    <w:rsid w:val="001C77C6"/>
    <w:rsid w:val="001D1624"/>
    <w:rsid w:val="001D1778"/>
    <w:rsid w:val="001D4DF3"/>
    <w:rsid w:val="001D7E22"/>
    <w:rsid w:val="001E0A45"/>
    <w:rsid w:val="001E4281"/>
    <w:rsid w:val="001E4338"/>
    <w:rsid w:val="001F02DA"/>
    <w:rsid w:val="001F1AFE"/>
    <w:rsid w:val="001F23D3"/>
    <w:rsid w:val="001F298C"/>
    <w:rsid w:val="001F4DDB"/>
    <w:rsid w:val="001F67DD"/>
    <w:rsid w:val="002005EA"/>
    <w:rsid w:val="00204F08"/>
    <w:rsid w:val="00205BC9"/>
    <w:rsid w:val="00212988"/>
    <w:rsid w:val="00214C83"/>
    <w:rsid w:val="002164E5"/>
    <w:rsid w:val="00217A82"/>
    <w:rsid w:val="00220746"/>
    <w:rsid w:val="00220E04"/>
    <w:rsid w:val="00221011"/>
    <w:rsid w:val="00222D3C"/>
    <w:rsid w:val="00231922"/>
    <w:rsid w:val="0023205F"/>
    <w:rsid w:val="002329EE"/>
    <w:rsid w:val="0023405F"/>
    <w:rsid w:val="0023582A"/>
    <w:rsid w:val="00235ECF"/>
    <w:rsid w:val="002361BC"/>
    <w:rsid w:val="0023693A"/>
    <w:rsid w:val="00240A9D"/>
    <w:rsid w:val="0025204E"/>
    <w:rsid w:val="002523D5"/>
    <w:rsid w:val="00252A06"/>
    <w:rsid w:val="0026079C"/>
    <w:rsid w:val="002611ED"/>
    <w:rsid w:val="00261324"/>
    <w:rsid w:val="00265C82"/>
    <w:rsid w:val="00265EE0"/>
    <w:rsid w:val="00272168"/>
    <w:rsid w:val="00275E76"/>
    <w:rsid w:val="00276609"/>
    <w:rsid w:val="0027797A"/>
    <w:rsid w:val="00277E57"/>
    <w:rsid w:val="002823E6"/>
    <w:rsid w:val="00292A58"/>
    <w:rsid w:val="00292C51"/>
    <w:rsid w:val="00293281"/>
    <w:rsid w:val="002933D6"/>
    <w:rsid w:val="0029385F"/>
    <w:rsid w:val="00295228"/>
    <w:rsid w:val="0029525A"/>
    <w:rsid w:val="002957AF"/>
    <w:rsid w:val="00297DA6"/>
    <w:rsid w:val="002A5503"/>
    <w:rsid w:val="002A601C"/>
    <w:rsid w:val="002A614E"/>
    <w:rsid w:val="002A63E1"/>
    <w:rsid w:val="002B208A"/>
    <w:rsid w:val="002B3B16"/>
    <w:rsid w:val="002B51DB"/>
    <w:rsid w:val="002B5F05"/>
    <w:rsid w:val="002B6766"/>
    <w:rsid w:val="002B772D"/>
    <w:rsid w:val="002C0B97"/>
    <w:rsid w:val="002C0E1D"/>
    <w:rsid w:val="002C28A1"/>
    <w:rsid w:val="002C4E0F"/>
    <w:rsid w:val="002D2389"/>
    <w:rsid w:val="002D2398"/>
    <w:rsid w:val="002E0DC8"/>
    <w:rsid w:val="002E1693"/>
    <w:rsid w:val="002E379D"/>
    <w:rsid w:val="002E5C22"/>
    <w:rsid w:val="002F3135"/>
    <w:rsid w:val="002F6B16"/>
    <w:rsid w:val="002F7584"/>
    <w:rsid w:val="00300311"/>
    <w:rsid w:val="00306F12"/>
    <w:rsid w:val="0031231F"/>
    <w:rsid w:val="0031270A"/>
    <w:rsid w:val="003139D0"/>
    <w:rsid w:val="0031456B"/>
    <w:rsid w:val="00314DA1"/>
    <w:rsid w:val="003166AD"/>
    <w:rsid w:val="00322291"/>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D24"/>
    <w:rsid w:val="00383813"/>
    <w:rsid w:val="00383D47"/>
    <w:rsid w:val="00385B1F"/>
    <w:rsid w:val="00386B62"/>
    <w:rsid w:val="00387DB7"/>
    <w:rsid w:val="0039136E"/>
    <w:rsid w:val="003920E9"/>
    <w:rsid w:val="003926C4"/>
    <w:rsid w:val="0039358B"/>
    <w:rsid w:val="00396DF1"/>
    <w:rsid w:val="003A09A3"/>
    <w:rsid w:val="003A1F89"/>
    <w:rsid w:val="003A5EED"/>
    <w:rsid w:val="003A6BBE"/>
    <w:rsid w:val="003A702B"/>
    <w:rsid w:val="003A7C38"/>
    <w:rsid w:val="003B251A"/>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1D09"/>
    <w:rsid w:val="00405DE0"/>
    <w:rsid w:val="00410CE8"/>
    <w:rsid w:val="00420676"/>
    <w:rsid w:val="00420C20"/>
    <w:rsid w:val="00420D37"/>
    <w:rsid w:val="0042200B"/>
    <w:rsid w:val="0043005E"/>
    <w:rsid w:val="00430D89"/>
    <w:rsid w:val="00432F43"/>
    <w:rsid w:val="004346BD"/>
    <w:rsid w:val="00435E7A"/>
    <w:rsid w:val="00437AF9"/>
    <w:rsid w:val="00440885"/>
    <w:rsid w:val="00445854"/>
    <w:rsid w:val="004467F3"/>
    <w:rsid w:val="00447FC9"/>
    <w:rsid w:val="004505A9"/>
    <w:rsid w:val="004506D7"/>
    <w:rsid w:val="00453FC2"/>
    <w:rsid w:val="00454547"/>
    <w:rsid w:val="004545AF"/>
    <w:rsid w:val="00456997"/>
    <w:rsid w:val="00461585"/>
    <w:rsid w:val="00462ACF"/>
    <w:rsid w:val="00463C13"/>
    <w:rsid w:val="00465C54"/>
    <w:rsid w:val="00465D00"/>
    <w:rsid w:val="004675A2"/>
    <w:rsid w:val="00470391"/>
    <w:rsid w:val="00472E15"/>
    <w:rsid w:val="00481456"/>
    <w:rsid w:val="00481E43"/>
    <w:rsid w:val="00484D42"/>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005"/>
    <w:rsid w:val="004B1F63"/>
    <w:rsid w:val="004B32A2"/>
    <w:rsid w:val="004C0520"/>
    <w:rsid w:val="004C0A97"/>
    <w:rsid w:val="004C0CBB"/>
    <w:rsid w:val="004C7FEF"/>
    <w:rsid w:val="004D0B31"/>
    <w:rsid w:val="004D4FF5"/>
    <w:rsid w:val="004D5B55"/>
    <w:rsid w:val="004D734C"/>
    <w:rsid w:val="004E1A24"/>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37D"/>
    <w:rsid w:val="00510DBC"/>
    <w:rsid w:val="005112FF"/>
    <w:rsid w:val="00511FAD"/>
    <w:rsid w:val="00514AEE"/>
    <w:rsid w:val="00515502"/>
    <w:rsid w:val="00515AE7"/>
    <w:rsid w:val="00516355"/>
    <w:rsid w:val="00517158"/>
    <w:rsid w:val="0051749E"/>
    <w:rsid w:val="005212E7"/>
    <w:rsid w:val="005220E8"/>
    <w:rsid w:val="0052782F"/>
    <w:rsid w:val="00527EF7"/>
    <w:rsid w:val="00531072"/>
    <w:rsid w:val="005338EA"/>
    <w:rsid w:val="005357F2"/>
    <w:rsid w:val="00535F31"/>
    <w:rsid w:val="005422D2"/>
    <w:rsid w:val="005441BB"/>
    <w:rsid w:val="0055148B"/>
    <w:rsid w:val="0055263C"/>
    <w:rsid w:val="005526D7"/>
    <w:rsid w:val="00553FC6"/>
    <w:rsid w:val="00554FE4"/>
    <w:rsid w:val="00563028"/>
    <w:rsid w:val="00565E6B"/>
    <w:rsid w:val="00565FFB"/>
    <w:rsid w:val="0056657D"/>
    <w:rsid w:val="005675A4"/>
    <w:rsid w:val="005707F9"/>
    <w:rsid w:val="00571035"/>
    <w:rsid w:val="00572691"/>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C7FA5"/>
    <w:rsid w:val="005D024C"/>
    <w:rsid w:val="005D3D22"/>
    <w:rsid w:val="005D7E1D"/>
    <w:rsid w:val="005E0905"/>
    <w:rsid w:val="005E09EF"/>
    <w:rsid w:val="005E2501"/>
    <w:rsid w:val="005E2A88"/>
    <w:rsid w:val="005E2BE2"/>
    <w:rsid w:val="005E396E"/>
    <w:rsid w:val="005E3EA0"/>
    <w:rsid w:val="005E4486"/>
    <w:rsid w:val="005E5951"/>
    <w:rsid w:val="005F399F"/>
    <w:rsid w:val="005F482F"/>
    <w:rsid w:val="005F48F3"/>
    <w:rsid w:val="005F555F"/>
    <w:rsid w:val="005F567C"/>
    <w:rsid w:val="00601CCB"/>
    <w:rsid w:val="00607581"/>
    <w:rsid w:val="00614E26"/>
    <w:rsid w:val="00617530"/>
    <w:rsid w:val="00622D08"/>
    <w:rsid w:val="00623EC6"/>
    <w:rsid w:val="006244DB"/>
    <w:rsid w:val="0062651B"/>
    <w:rsid w:val="00632E16"/>
    <w:rsid w:val="0063448F"/>
    <w:rsid w:val="006407BF"/>
    <w:rsid w:val="00643A42"/>
    <w:rsid w:val="00644112"/>
    <w:rsid w:val="006474C8"/>
    <w:rsid w:val="00650A40"/>
    <w:rsid w:val="00650D30"/>
    <w:rsid w:val="00652706"/>
    <w:rsid w:val="00653016"/>
    <w:rsid w:val="0065551E"/>
    <w:rsid w:val="006576EC"/>
    <w:rsid w:val="00660263"/>
    <w:rsid w:val="00664FA0"/>
    <w:rsid w:val="0068238F"/>
    <w:rsid w:val="00682399"/>
    <w:rsid w:val="0069015E"/>
    <w:rsid w:val="00691B25"/>
    <w:rsid w:val="006A0086"/>
    <w:rsid w:val="006A56D8"/>
    <w:rsid w:val="006B1412"/>
    <w:rsid w:val="006B1A01"/>
    <w:rsid w:val="006B3188"/>
    <w:rsid w:val="006B669F"/>
    <w:rsid w:val="006C128A"/>
    <w:rsid w:val="006D0F35"/>
    <w:rsid w:val="006D2B6B"/>
    <w:rsid w:val="006D2BEB"/>
    <w:rsid w:val="006D4181"/>
    <w:rsid w:val="006D50E6"/>
    <w:rsid w:val="006D50ED"/>
    <w:rsid w:val="006D577E"/>
    <w:rsid w:val="006D666C"/>
    <w:rsid w:val="006D6764"/>
    <w:rsid w:val="006E46F6"/>
    <w:rsid w:val="006E4DB8"/>
    <w:rsid w:val="006E50FD"/>
    <w:rsid w:val="006E7A3E"/>
    <w:rsid w:val="006E7EAA"/>
    <w:rsid w:val="006F0200"/>
    <w:rsid w:val="006F0D2F"/>
    <w:rsid w:val="006F1FC0"/>
    <w:rsid w:val="006F5E1B"/>
    <w:rsid w:val="006F72BF"/>
    <w:rsid w:val="006F7CD0"/>
    <w:rsid w:val="00701233"/>
    <w:rsid w:val="00701B16"/>
    <w:rsid w:val="00702408"/>
    <w:rsid w:val="007027A0"/>
    <w:rsid w:val="007059D3"/>
    <w:rsid w:val="007067DC"/>
    <w:rsid w:val="0071197C"/>
    <w:rsid w:val="00711CAC"/>
    <w:rsid w:val="007135A4"/>
    <w:rsid w:val="00713C13"/>
    <w:rsid w:val="007146EB"/>
    <w:rsid w:val="00716415"/>
    <w:rsid w:val="00716C24"/>
    <w:rsid w:val="00720CB7"/>
    <w:rsid w:val="00722626"/>
    <w:rsid w:val="0072414A"/>
    <w:rsid w:val="00727A8A"/>
    <w:rsid w:val="00736C74"/>
    <w:rsid w:val="00736ED2"/>
    <w:rsid w:val="0073722F"/>
    <w:rsid w:val="007427C2"/>
    <w:rsid w:val="00743D85"/>
    <w:rsid w:val="00744BB0"/>
    <w:rsid w:val="00744E78"/>
    <w:rsid w:val="00744F55"/>
    <w:rsid w:val="00746A88"/>
    <w:rsid w:val="0075071F"/>
    <w:rsid w:val="00752B69"/>
    <w:rsid w:val="007609B3"/>
    <w:rsid w:val="007613F0"/>
    <w:rsid w:val="00761E08"/>
    <w:rsid w:val="007636E6"/>
    <w:rsid w:val="00763E0D"/>
    <w:rsid w:val="007645AA"/>
    <w:rsid w:val="007652F5"/>
    <w:rsid w:val="0077030F"/>
    <w:rsid w:val="007720BE"/>
    <w:rsid w:val="00772D0B"/>
    <w:rsid w:val="00774910"/>
    <w:rsid w:val="00780CC9"/>
    <w:rsid w:val="00784806"/>
    <w:rsid w:val="00787624"/>
    <w:rsid w:val="00787DEF"/>
    <w:rsid w:val="00793155"/>
    <w:rsid w:val="00793774"/>
    <w:rsid w:val="00793C7A"/>
    <w:rsid w:val="007A0F7A"/>
    <w:rsid w:val="007A1D30"/>
    <w:rsid w:val="007A2F95"/>
    <w:rsid w:val="007A3FA6"/>
    <w:rsid w:val="007A5358"/>
    <w:rsid w:val="007A5584"/>
    <w:rsid w:val="007B0B0B"/>
    <w:rsid w:val="007B2458"/>
    <w:rsid w:val="007B2B90"/>
    <w:rsid w:val="007B38B4"/>
    <w:rsid w:val="007C0A91"/>
    <w:rsid w:val="007C2722"/>
    <w:rsid w:val="007C3E20"/>
    <w:rsid w:val="007C6850"/>
    <w:rsid w:val="007D03C7"/>
    <w:rsid w:val="007D3117"/>
    <w:rsid w:val="007D5961"/>
    <w:rsid w:val="007E117F"/>
    <w:rsid w:val="007E5200"/>
    <w:rsid w:val="007E55C8"/>
    <w:rsid w:val="007E5651"/>
    <w:rsid w:val="007E7F7F"/>
    <w:rsid w:val="007F22C3"/>
    <w:rsid w:val="007F418E"/>
    <w:rsid w:val="007F4A6D"/>
    <w:rsid w:val="008004B6"/>
    <w:rsid w:val="0080154D"/>
    <w:rsid w:val="008033D8"/>
    <w:rsid w:val="00804BAC"/>
    <w:rsid w:val="00804EB5"/>
    <w:rsid w:val="00805A92"/>
    <w:rsid w:val="008115BC"/>
    <w:rsid w:val="00815956"/>
    <w:rsid w:val="00817991"/>
    <w:rsid w:val="00820DE1"/>
    <w:rsid w:val="0082140A"/>
    <w:rsid w:val="00822D63"/>
    <w:rsid w:val="008250D8"/>
    <w:rsid w:val="00831C4B"/>
    <w:rsid w:val="008322ED"/>
    <w:rsid w:val="008333E9"/>
    <w:rsid w:val="00837194"/>
    <w:rsid w:val="00837978"/>
    <w:rsid w:val="00841381"/>
    <w:rsid w:val="008446E6"/>
    <w:rsid w:val="008448D3"/>
    <w:rsid w:val="00845719"/>
    <w:rsid w:val="008461B6"/>
    <w:rsid w:val="00850C0F"/>
    <w:rsid w:val="0085210D"/>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915D4"/>
    <w:rsid w:val="0089268F"/>
    <w:rsid w:val="00893572"/>
    <w:rsid w:val="00893F84"/>
    <w:rsid w:val="00895954"/>
    <w:rsid w:val="00897644"/>
    <w:rsid w:val="008A31FE"/>
    <w:rsid w:val="008A46FB"/>
    <w:rsid w:val="008A53C0"/>
    <w:rsid w:val="008A54E3"/>
    <w:rsid w:val="008A56C5"/>
    <w:rsid w:val="008A73F5"/>
    <w:rsid w:val="008B14FA"/>
    <w:rsid w:val="008B4011"/>
    <w:rsid w:val="008B5BDA"/>
    <w:rsid w:val="008B5D04"/>
    <w:rsid w:val="008B67DA"/>
    <w:rsid w:val="008B6CC9"/>
    <w:rsid w:val="008C4544"/>
    <w:rsid w:val="008D0A48"/>
    <w:rsid w:val="008D3938"/>
    <w:rsid w:val="008D4770"/>
    <w:rsid w:val="008D52C7"/>
    <w:rsid w:val="008D6938"/>
    <w:rsid w:val="008E13FE"/>
    <w:rsid w:val="008E19E6"/>
    <w:rsid w:val="008E1C7F"/>
    <w:rsid w:val="008E2239"/>
    <w:rsid w:val="008E385E"/>
    <w:rsid w:val="008E38AB"/>
    <w:rsid w:val="008E4307"/>
    <w:rsid w:val="008E5782"/>
    <w:rsid w:val="008E665C"/>
    <w:rsid w:val="008E7037"/>
    <w:rsid w:val="008F0AAA"/>
    <w:rsid w:val="008F2485"/>
    <w:rsid w:val="008F39FB"/>
    <w:rsid w:val="008F6CCD"/>
    <w:rsid w:val="009000C5"/>
    <w:rsid w:val="009023B6"/>
    <w:rsid w:val="00902856"/>
    <w:rsid w:val="0090632C"/>
    <w:rsid w:val="00907B4D"/>
    <w:rsid w:val="009130F6"/>
    <w:rsid w:val="00914E66"/>
    <w:rsid w:val="00916465"/>
    <w:rsid w:val="00921CAC"/>
    <w:rsid w:val="009228BD"/>
    <w:rsid w:val="00923EF3"/>
    <w:rsid w:val="00927D92"/>
    <w:rsid w:val="00931BAD"/>
    <w:rsid w:val="009330F1"/>
    <w:rsid w:val="00936D9E"/>
    <w:rsid w:val="00937DD6"/>
    <w:rsid w:val="00943FD5"/>
    <w:rsid w:val="00944886"/>
    <w:rsid w:val="009502CB"/>
    <w:rsid w:val="00951760"/>
    <w:rsid w:val="00952287"/>
    <w:rsid w:val="00952DB8"/>
    <w:rsid w:val="00952E71"/>
    <w:rsid w:val="00954364"/>
    <w:rsid w:val="00954C7B"/>
    <w:rsid w:val="00955061"/>
    <w:rsid w:val="00956637"/>
    <w:rsid w:val="009602FC"/>
    <w:rsid w:val="00962BBE"/>
    <w:rsid w:val="009642AA"/>
    <w:rsid w:val="0096499F"/>
    <w:rsid w:val="00964B2B"/>
    <w:rsid w:val="009751B7"/>
    <w:rsid w:val="00977144"/>
    <w:rsid w:val="0098200C"/>
    <w:rsid w:val="00985629"/>
    <w:rsid w:val="00990D47"/>
    <w:rsid w:val="00990D5B"/>
    <w:rsid w:val="009933BD"/>
    <w:rsid w:val="009944E0"/>
    <w:rsid w:val="00994651"/>
    <w:rsid w:val="00996B77"/>
    <w:rsid w:val="00996F34"/>
    <w:rsid w:val="009A0A88"/>
    <w:rsid w:val="009A0FDC"/>
    <w:rsid w:val="009A1883"/>
    <w:rsid w:val="009A3764"/>
    <w:rsid w:val="009A3EB1"/>
    <w:rsid w:val="009A4D6E"/>
    <w:rsid w:val="009A5453"/>
    <w:rsid w:val="009B0C80"/>
    <w:rsid w:val="009B2322"/>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41A1"/>
    <w:rsid w:val="009D49F4"/>
    <w:rsid w:val="009D5A06"/>
    <w:rsid w:val="009D626A"/>
    <w:rsid w:val="009D64A7"/>
    <w:rsid w:val="009D7742"/>
    <w:rsid w:val="009E1696"/>
    <w:rsid w:val="009E16FD"/>
    <w:rsid w:val="009E2260"/>
    <w:rsid w:val="009E4D3C"/>
    <w:rsid w:val="009E76FE"/>
    <w:rsid w:val="009F14C7"/>
    <w:rsid w:val="009F1E03"/>
    <w:rsid w:val="009F2DBF"/>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5171"/>
    <w:rsid w:val="00A3554E"/>
    <w:rsid w:val="00A367DD"/>
    <w:rsid w:val="00A413E9"/>
    <w:rsid w:val="00A4548D"/>
    <w:rsid w:val="00A45F76"/>
    <w:rsid w:val="00A462B8"/>
    <w:rsid w:val="00A47134"/>
    <w:rsid w:val="00A47729"/>
    <w:rsid w:val="00A50039"/>
    <w:rsid w:val="00A507B7"/>
    <w:rsid w:val="00A52FE8"/>
    <w:rsid w:val="00A54AED"/>
    <w:rsid w:val="00A60926"/>
    <w:rsid w:val="00A6187F"/>
    <w:rsid w:val="00A66D60"/>
    <w:rsid w:val="00A673D4"/>
    <w:rsid w:val="00A6757B"/>
    <w:rsid w:val="00A678CB"/>
    <w:rsid w:val="00A721F6"/>
    <w:rsid w:val="00A74BE8"/>
    <w:rsid w:val="00A76051"/>
    <w:rsid w:val="00A77220"/>
    <w:rsid w:val="00A77242"/>
    <w:rsid w:val="00A805B4"/>
    <w:rsid w:val="00A8167F"/>
    <w:rsid w:val="00A8297E"/>
    <w:rsid w:val="00A84439"/>
    <w:rsid w:val="00A905DA"/>
    <w:rsid w:val="00A922D2"/>
    <w:rsid w:val="00AA39B9"/>
    <w:rsid w:val="00AA72E1"/>
    <w:rsid w:val="00AB0A26"/>
    <w:rsid w:val="00AB0B93"/>
    <w:rsid w:val="00AB4C94"/>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F33DE"/>
    <w:rsid w:val="00AF5D2F"/>
    <w:rsid w:val="00B001EA"/>
    <w:rsid w:val="00B00CC3"/>
    <w:rsid w:val="00B02E76"/>
    <w:rsid w:val="00B07C84"/>
    <w:rsid w:val="00B167DB"/>
    <w:rsid w:val="00B20833"/>
    <w:rsid w:val="00B2379F"/>
    <w:rsid w:val="00B25B6A"/>
    <w:rsid w:val="00B277A1"/>
    <w:rsid w:val="00B30A05"/>
    <w:rsid w:val="00B314F4"/>
    <w:rsid w:val="00B3415B"/>
    <w:rsid w:val="00B40949"/>
    <w:rsid w:val="00B424EA"/>
    <w:rsid w:val="00B4364B"/>
    <w:rsid w:val="00B51385"/>
    <w:rsid w:val="00B51403"/>
    <w:rsid w:val="00B51A2A"/>
    <w:rsid w:val="00B523FC"/>
    <w:rsid w:val="00B558EA"/>
    <w:rsid w:val="00B57DB9"/>
    <w:rsid w:val="00B63B0A"/>
    <w:rsid w:val="00B63FC2"/>
    <w:rsid w:val="00B67C57"/>
    <w:rsid w:val="00B738BF"/>
    <w:rsid w:val="00B76650"/>
    <w:rsid w:val="00B76900"/>
    <w:rsid w:val="00B769BA"/>
    <w:rsid w:val="00B80806"/>
    <w:rsid w:val="00B80BEE"/>
    <w:rsid w:val="00B84715"/>
    <w:rsid w:val="00B901C6"/>
    <w:rsid w:val="00B91EC8"/>
    <w:rsid w:val="00B9310E"/>
    <w:rsid w:val="00B93F09"/>
    <w:rsid w:val="00B95FD5"/>
    <w:rsid w:val="00B9655F"/>
    <w:rsid w:val="00B96DDE"/>
    <w:rsid w:val="00B979D0"/>
    <w:rsid w:val="00BA1099"/>
    <w:rsid w:val="00BA3C70"/>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34B5"/>
    <w:rsid w:val="00BC379E"/>
    <w:rsid w:val="00BD0E94"/>
    <w:rsid w:val="00BD2F37"/>
    <w:rsid w:val="00BD4F1B"/>
    <w:rsid w:val="00BD5E47"/>
    <w:rsid w:val="00BD69BD"/>
    <w:rsid w:val="00BE1373"/>
    <w:rsid w:val="00BE3063"/>
    <w:rsid w:val="00BE3DF7"/>
    <w:rsid w:val="00BE643B"/>
    <w:rsid w:val="00BE7C1A"/>
    <w:rsid w:val="00BF1524"/>
    <w:rsid w:val="00BF1AB7"/>
    <w:rsid w:val="00BF4A9E"/>
    <w:rsid w:val="00C01455"/>
    <w:rsid w:val="00C01AEE"/>
    <w:rsid w:val="00C02357"/>
    <w:rsid w:val="00C03CAB"/>
    <w:rsid w:val="00C04CDE"/>
    <w:rsid w:val="00C062FE"/>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005B"/>
    <w:rsid w:val="00C52B50"/>
    <w:rsid w:val="00C53306"/>
    <w:rsid w:val="00C53D49"/>
    <w:rsid w:val="00C56EDF"/>
    <w:rsid w:val="00C57CC2"/>
    <w:rsid w:val="00C63FDF"/>
    <w:rsid w:val="00C650E9"/>
    <w:rsid w:val="00C653AB"/>
    <w:rsid w:val="00C6690D"/>
    <w:rsid w:val="00C7060D"/>
    <w:rsid w:val="00C723EE"/>
    <w:rsid w:val="00C72C6C"/>
    <w:rsid w:val="00C73B93"/>
    <w:rsid w:val="00C8084E"/>
    <w:rsid w:val="00C80C6F"/>
    <w:rsid w:val="00C839B9"/>
    <w:rsid w:val="00C839E9"/>
    <w:rsid w:val="00C8406A"/>
    <w:rsid w:val="00C841A7"/>
    <w:rsid w:val="00C8482D"/>
    <w:rsid w:val="00C930E1"/>
    <w:rsid w:val="00C97778"/>
    <w:rsid w:val="00CA1053"/>
    <w:rsid w:val="00CA10B7"/>
    <w:rsid w:val="00CA167B"/>
    <w:rsid w:val="00CA42BA"/>
    <w:rsid w:val="00CA4693"/>
    <w:rsid w:val="00CA4B46"/>
    <w:rsid w:val="00CA7F72"/>
    <w:rsid w:val="00CB1962"/>
    <w:rsid w:val="00CB223A"/>
    <w:rsid w:val="00CB4568"/>
    <w:rsid w:val="00CB5E80"/>
    <w:rsid w:val="00CB7AF2"/>
    <w:rsid w:val="00CC338A"/>
    <w:rsid w:val="00CC4FAC"/>
    <w:rsid w:val="00CD32FF"/>
    <w:rsid w:val="00CD35C3"/>
    <w:rsid w:val="00CD40C7"/>
    <w:rsid w:val="00CD45C3"/>
    <w:rsid w:val="00CE003B"/>
    <w:rsid w:val="00CE1843"/>
    <w:rsid w:val="00CE29BC"/>
    <w:rsid w:val="00CE4BFC"/>
    <w:rsid w:val="00CE552D"/>
    <w:rsid w:val="00CF0197"/>
    <w:rsid w:val="00CF034F"/>
    <w:rsid w:val="00CF3578"/>
    <w:rsid w:val="00D01980"/>
    <w:rsid w:val="00D02841"/>
    <w:rsid w:val="00D04E18"/>
    <w:rsid w:val="00D06BB0"/>
    <w:rsid w:val="00D07BBF"/>
    <w:rsid w:val="00D10512"/>
    <w:rsid w:val="00D11F0B"/>
    <w:rsid w:val="00D13181"/>
    <w:rsid w:val="00D162CC"/>
    <w:rsid w:val="00D17AA1"/>
    <w:rsid w:val="00D17BE6"/>
    <w:rsid w:val="00D20BB6"/>
    <w:rsid w:val="00D224C4"/>
    <w:rsid w:val="00D248C4"/>
    <w:rsid w:val="00D248EC"/>
    <w:rsid w:val="00D26652"/>
    <w:rsid w:val="00D26EFE"/>
    <w:rsid w:val="00D27924"/>
    <w:rsid w:val="00D33426"/>
    <w:rsid w:val="00D3376B"/>
    <w:rsid w:val="00D41B04"/>
    <w:rsid w:val="00D427FE"/>
    <w:rsid w:val="00D461EA"/>
    <w:rsid w:val="00D47D04"/>
    <w:rsid w:val="00D52FC7"/>
    <w:rsid w:val="00D54658"/>
    <w:rsid w:val="00D562FF"/>
    <w:rsid w:val="00D5668C"/>
    <w:rsid w:val="00D60A4E"/>
    <w:rsid w:val="00D60E94"/>
    <w:rsid w:val="00D72783"/>
    <w:rsid w:val="00D728D3"/>
    <w:rsid w:val="00D7472D"/>
    <w:rsid w:val="00D753EF"/>
    <w:rsid w:val="00D8247C"/>
    <w:rsid w:val="00D83C3E"/>
    <w:rsid w:val="00D83EFC"/>
    <w:rsid w:val="00D850CA"/>
    <w:rsid w:val="00D85A65"/>
    <w:rsid w:val="00D90ACB"/>
    <w:rsid w:val="00D9101C"/>
    <w:rsid w:val="00D91398"/>
    <w:rsid w:val="00D924B2"/>
    <w:rsid w:val="00D946FC"/>
    <w:rsid w:val="00D951C6"/>
    <w:rsid w:val="00D9788A"/>
    <w:rsid w:val="00DA1E0F"/>
    <w:rsid w:val="00DA6422"/>
    <w:rsid w:val="00DA6A94"/>
    <w:rsid w:val="00DA7B67"/>
    <w:rsid w:val="00DB0ADE"/>
    <w:rsid w:val="00DC0F49"/>
    <w:rsid w:val="00DC2EC2"/>
    <w:rsid w:val="00DC6B0C"/>
    <w:rsid w:val="00DD1AEA"/>
    <w:rsid w:val="00DD310A"/>
    <w:rsid w:val="00DD4A97"/>
    <w:rsid w:val="00DD73D5"/>
    <w:rsid w:val="00DE0B3E"/>
    <w:rsid w:val="00DE17E0"/>
    <w:rsid w:val="00DE28C5"/>
    <w:rsid w:val="00DE2B32"/>
    <w:rsid w:val="00DE416E"/>
    <w:rsid w:val="00DF25F1"/>
    <w:rsid w:val="00DF2AAB"/>
    <w:rsid w:val="00DF33F1"/>
    <w:rsid w:val="00E007E8"/>
    <w:rsid w:val="00E02CA8"/>
    <w:rsid w:val="00E05117"/>
    <w:rsid w:val="00E06E8F"/>
    <w:rsid w:val="00E14BA5"/>
    <w:rsid w:val="00E1613A"/>
    <w:rsid w:val="00E16403"/>
    <w:rsid w:val="00E17965"/>
    <w:rsid w:val="00E22339"/>
    <w:rsid w:val="00E2285C"/>
    <w:rsid w:val="00E23572"/>
    <w:rsid w:val="00E33F3A"/>
    <w:rsid w:val="00E343A1"/>
    <w:rsid w:val="00E37054"/>
    <w:rsid w:val="00E47154"/>
    <w:rsid w:val="00E50689"/>
    <w:rsid w:val="00E550C5"/>
    <w:rsid w:val="00E61FA6"/>
    <w:rsid w:val="00E6381C"/>
    <w:rsid w:val="00E67F81"/>
    <w:rsid w:val="00E718F2"/>
    <w:rsid w:val="00E72CE1"/>
    <w:rsid w:val="00E72D90"/>
    <w:rsid w:val="00E73837"/>
    <w:rsid w:val="00E7578F"/>
    <w:rsid w:val="00E819A7"/>
    <w:rsid w:val="00E85A0D"/>
    <w:rsid w:val="00E85AE0"/>
    <w:rsid w:val="00E8611F"/>
    <w:rsid w:val="00E94D6D"/>
    <w:rsid w:val="00E95105"/>
    <w:rsid w:val="00E95200"/>
    <w:rsid w:val="00E95D18"/>
    <w:rsid w:val="00E96A30"/>
    <w:rsid w:val="00EA07B3"/>
    <w:rsid w:val="00EA226B"/>
    <w:rsid w:val="00EA42E3"/>
    <w:rsid w:val="00EB2026"/>
    <w:rsid w:val="00EB32A3"/>
    <w:rsid w:val="00EB7EE3"/>
    <w:rsid w:val="00EB7FC5"/>
    <w:rsid w:val="00EC0C8A"/>
    <w:rsid w:val="00EC3671"/>
    <w:rsid w:val="00EC6972"/>
    <w:rsid w:val="00EC6C58"/>
    <w:rsid w:val="00ED0DD3"/>
    <w:rsid w:val="00ED70BF"/>
    <w:rsid w:val="00EE5FDD"/>
    <w:rsid w:val="00EF0D9A"/>
    <w:rsid w:val="00EF162D"/>
    <w:rsid w:val="00EF20B7"/>
    <w:rsid w:val="00EF3DDF"/>
    <w:rsid w:val="00EF6D3F"/>
    <w:rsid w:val="00EF6FBA"/>
    <w:rsid w:val="00EF70FF"/>
    <w:rsid w:val="00EF7EF4"/>
    <w:rsid w:val="00F01FE8"/>
    <w:rsid w:val="00F03CCC"/>
    <w:rsid w:val="00F07545"/>
    <w:rsid w:val="00F10092"/>
    <w:rsid w:val="00F107B2"/>
    <w:rsid w:val="00F12E02"/>
    <w:rsid w:val="00F13800"/>
    <w:rsid w:val="00F14E62"/>
    <w:rsid w:val="00F15B2D"/>
    <w:rsid w:val="00F171F7"/>
    <w:rsid w:val="00F17D3C"/>
    <w:rsid w:val="00F21B56"/>
    <w:rsid w:val="00F22DC3"/>
    <w:rsid w:val="00F26618"/>
    <w:rsid w:val="00F276E5"/>
    <w:rsid w:val="00F360E2"/>
    <w:rsid w:val="00F43EB4"/>
    <w:rsid w:val="00F44B43"/>
    <w:rsid w:val="00F45730"/>
    <w:rsid w:val="00F46201"/>
    <w:rsid w:val="00F478C8"/>
    <w:rsid w:val="00F54CAC"/>
    <w:rsid w:val="00F55902"/>
    <w:rsid w:val="00F637AA"/>
    <w:rsid w:val="00F641D7"/>
    <w:rsid w:val="00F6492F"/>
    <w:rsid w:val="00F65913"/>
    <w:rsid w:val="00F66FAB"/>
    <w:rsid w:val="00F67329"/>
    <w:rsid w:val="00F718FA"/>
    <w:rsid w:val="00F76351"/>
    <w:rsid w:val="00F77465"/>
    <w:rsid w:val="00F77A96"/>
    <w:rsid w:val="00F810D1"/>
    <w:rsid w:val="00F834FA"/>
    <w:rsid w:val="00F838B4"/>
    <w:rsid w:val="00F853AF"/>
    <w:rsid w:val="00F8625D"/>
    <w:rsid w:val="00F86D90"/>
    <w:rsid w:val="00F90665"/>
    <w:rsid w:val="00F9097D"/>
    <w:rsid w:val="00F93DC4"/>
    <w:rsid w:val="00F957E8"/>
    <w:rsid w:val="00F95D55"/>
    <w:rsid w:val="00F963A5"/>
    <w:rsid w:val="00F96B79"/>
    <w:rsid w:val="00F97304"/>
    <w:rsid w:val="00FA0130"/>
    <w:rsid w:val="00FA172F"/>
    <w:rsid w:val="00FA3584"/>
    <w:rsid w:val="00FA4C84"/>
    <w:rsid w:val="00FA4EB1"/>
    <w:rsid w:val="00FA5396"/>
    <w:rsid w:val="00FA7FF9"/>
    <w:rsid w:val="00FB096E"/>
    <w:rsid w:val="00FB1525"/>
    <w:rsid w:val="00FB1562"/>
    <w:rsid w:val="00FB50EB"/>
    <w:rsid w:val="00FB6B0D"/>
    <w:rsid w:val="00FB74FD"/>
    <w:rsid w:val="00FB7C81"/>
    <w:rsid w:val="00FC1D07"/>
    <w:rsid w:val="00FC4436"/>
    <w:rsid w:val="00FC520E"/>
    <w:rsid w:val="00FD1676"/>
    <w:rsid w:val="00FD7E47"/>
    <w:rsid w:val="00FE1E03"/>
    <w:rsid w:val="00FE2BD0"/>
    <w:rsid w:val="00FE2DA0"/>
    <w:rsid w:val="00FE42FA"/>
    <w:rsid w:val="00FE53BD"/>
    <w:rsid w:val="00FE5559"/>
    <w:rsid w:val="00FE603F"/>
    <w:rsid w:val="00FE76EE"/>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0D177963"/>
  <w15:docId w15:val="{D123C3BC-3560-493C-91C3-ECD9507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56657D"/>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996B77"/>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57D"/>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21616641">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894007597">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kwool.com" TargetMode="External"/><Relationship Id="rId4" Type="http://schemas.openxmlformats.org/officeDocument/2006/relationships/settings" Target="settings.xml"/><Relationship Id="rId9" Type="http://schemas.openxmlformats.org/officeDocument/2006/relationships/hyperlink" Target="mailto:contactus@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03D62-72E9-446A-B735-75FD0C4A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098116-Blanket Insulation</vt:lpstr>
    </vt:vector>
  </TitlesOfParts>
  <Company>TD Squared</Company>
  <LinksUpToDate>false</LinksUpToDate>
  <CharactersWithSpaces>19537</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098116-Blanket Insulation</dc:title>
  <dc:subject>Roxul Thermal Insulation</dc:subject>
  <dc:creator>Thomas Dunbar</dc:creator>
  <cp:keywords>AFB-US</cp:keywords>
  <dc:description>April 2015- Update
US Address added
Review and update of references; Update of ROXUL contact information; Update of Guide Note related to recycled content.</dc:description>
  <cp:lastModifiedBy>Kim Friedrich</cp:lastModifiedBy>
  <cp:revision>2</cp:revision>
  <cp:lastPrinted>2016-01-15T16:28:00Z</cp:lastPrinted>
  <dcterms:created xsi:type="dcterms:W3CDTF">2017-12-22T21:25:00Z</dcterms:created>
  <dcterms:modified xsi:type="dcterms:W3CDTF">2017-12-22T21:25:00Z</dcterms:modified>
  <cp:category>Master Specification</cp:category>
</cp:coreProperties>
</file>